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Accounting Practice and Compliance Standards</w:t>
      </w:r>
    </w:p>
    <w:p>
      <w:pPr>
        <w:pStyle w:val="BodyText"/>
      </w:pPr>
      <w:r>
        <w:rPr>
          <w:bCs/>
          <w:b/>
        </w:rPr>
        <w:t xml:space="preserve">Location:</w:t>
      </w:r>
      <w:r>
        <w:t xml:space="preserve"> </w:t>
      </w:r>
      <w:r>
        <w:t xml:space="preserve">Turkey, Ankara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conduct, and technical proficiency of the Accountant under review. The review is conducted in accordance with the standards set forth by the Turkish Chamber of Certified Public Accountants (TÜRMOB) and aligns with international auditing and accounting principles applicable within the jurisdiction of Turkey, Ankara. The primary objective of this review is to ensure that the accounting services provided meet the rigorous regulatory requirements mandated by the Turkish Ministry of Treasury and Finance and to uphold the integrity of the financial reporting ecosystem in the capital city.</w:t>
      </w:r>
    </w:p>
    <w:p>
      <w:pPr>
        <w:pStyle w:val="BodyText"/>
      </w:pPr>
      <w:r>
        <w:t xml:space="preserve">The scope of this Peer Review encompasses a detailed examination of selected client files, internal quality control procedures, adherence to Turkish Accounting Standards (TMS), and compliance with local tax regulations specific to the Ankara region. The review aims to identify areas of strength and opportunities for improvement to enhance the overall quality of the Accountant’s practice.</w:t>
      </w:r>
    </w:p>
    <w:bookmarkEnd w:id="21"/>
    <w:bookmarkStart w:id="22" w:name="regulatory-framework-and-context"/>
    <w:p>
      <w:pPr>
        <w:pStyle w:val="Heading2"/>
      </w:pPr>
      <w:r>
        <w:t xml:space="preserve">2. Regulatory Framework and Context</w:t>
      </w:r>
    </w:p>
    <w:p>
      <w:pPr>
        <w:pStyle w:val="FirstParagraph"/>
      </w:pPr>
      <w:r>
        <w:t xml:space="preserve">The practice of accounting in Turkey, Ankara is governed by a complex framework of laws and regulations. The Accountant is required to operate within the boundaries of the Turkish Commercial Code (TCC) and the Tax Procedure Law. Furthermore, as Ankara serves as the administrative center of the country, many clients are government entities or large corporations subject to heightened scrutiny. Therefore, the Accountant must demonstrate a profound understanding of both national legislation and the specific administrative practices prevalent in the Ankara tax offices.</w:t>
      </w:r>
    </w:p>
    <w:p>
      <w:pPr>
        <w:pStyle w:val="BodyText"/>
      </w:pPr>
      <w:r>
        <w:t xml:space="preserve">This Peer Review Report assesses whether the Accountant maintains up-to-date knowledge of recent legislative changes, including amendments to corporate tax rates, value-added tax (VAT) regulations, and social security premiums. The review also considers the Accountant’s alignment with the Code of Ethics for Certified Public Accountants in Turkey, ensuring independence, objectivity, and professional behavior.</w:t>
      </w:r>
    </w:p>
    <w:bookmarkEnd w:id="22"/>
    <w:bookmarkStart w:id="23" w:name="evaluation-of-technical-competence"/>
    <w:p>
      <w:pPr>
        <w:pStyle w:val="Heading2"/>
      </w:pPr>
      <w:r>
        <w:t xml:space="preserve">3. Evaluation of Technical Competence</w:t>
      </w:r>
    </w:p>
    <w:p>
      <w:pPr>
        <w:pStyle w:val="FirstParagraph"/>
      </w:pPr>
      <w:r>
        <w:t xml:space="preserve">The technical competence of the Accountant was evaluated through the inspection of financial statements, tax returns, and audit working papers. The review focused on the accuracy of financial reporting in accordance with Turkish Accounting Standards (TMS), which are converged with International Financial Reporting Standards (IFRS).</w:t>
      </w:r>
    </w:p>
    <w:p>
      <w:pPr>
        <w:pStyle w:val="BodyText"/>
      </w:pPr>
      <w:r>
        <w:rPr>
          <w:bCs/>
          <w:b/>
        </w:rPr>
        <w:t xml:space="preserve">Financial Reporting:</w:t>
      </w:r>
      <w:r>
        <w:t xml:space="preserve"> </w:t>
      </w:r>
      <w:r>
        <w:t xml:space="preserve">The Accountant demonstrated a high level of proficiency in preparing financial statements. The reviewed files showed consistent application of accounting policies, proper classification of assets and liabilities, and accurate calculation of provisions. The presentation of financial data was clear and compliant with the formatting requirements of the Turkish Commercial Code.</w:t>
      </w:r>
    </w:p>
    <w:p>
      <w:pPr>
        <w:pStyle w:val="BodyText"/>
      </w:pPr>
      <w:r>
        <w:rPr>
          <w:bCs/>
          <w:b/>
        </w:rPr>
        <w:t xml:space="preserve">Tax Compliance:</w:t>
      </w:r>
      <w:r>
        <w:t xml:space="preserve"> </w:t>
      </w:r>
      <w:r>
        <w:t xml:space="preserve">Given the stringent tax environment in Turkey, Ankara, the Accountant’s ability to navigate tax obligations was critically assessed. The review found that the Accountant correctly calculated and filed corporate income tax, stoppage tax, and VAT returns. Special attention was paid to the documentation supporting tax deductions, which was found to be thorough and well-organized. The Accountant effectively advised clients on tax planning strategies that were both aggressive and compliant with local laws.</w:t>
      </w:r>
    </w:p>
    <w:p>
      <w:pPr>
        <w:pStyle w:val="BodyText"/>
      </w:pPr>
      <w:r>
        <w:rPr>
          <w:bCs/>
          <w:b/>
        </w:rPr>
        <w:t xml:space="preserve">Audit Procedures:</w:t>
      </w:r>
      <w:r>
        <w:t xml:space="preserve"> </w:t>
      </w:r>
      <w:r>
        <w:t xml:space="preserve">For clients requiring statutory audits, the Accountant followed appropriate audit methodologies. Risk assessment procedures were documented, and substantive testing was performed adequately. The review noted that the Accountant maintained professional skepticism and appropriately addressed identified risks of material misstatement.</w:t>
      </w:r>
    </w:p>
    <w:bookmarkEnd w:id="23"/>
    <w:bookmarkStart w:id="24" w:name="quality-control-and-internal-procedures"/>
    <w:p>
      <w:pPr>
        <w:pStyle w:val="Heading2"/>
      </w:pPr>
      <w:r>
        <w:t xml:space="preserve">4. Quality Control and Internal Procedures</w:t>
      </w:r>
    </w:p>
    <w:p>
      <w:pPr>
        <w:pStyle w:val="FirstParagraph"/>
      </w:pPr>
      <w:r>
        <w:t xml:space="preserve">A robust quality control system is essential for any accounting practice, particularly in a dynamic market like Ankara. This Peer Review Report examined the Accountant’s internal policies regarding client acceptance, engagement performance, and monitoring.</w:t>
      </w:r>
    </w:p>
    <w:p>
      <w:pPr>
        <w:pStyle w:val="BodyText"/>
      </w:pPr>
      <w:r>
        <w:t xml:space="preserve">The Accountant has implemented a structured review process where senior staff review the work of junior accountants before finalizing reports. This hierarchy ensures that errors are detected and corrected promptly. Additionally, the practice maintains a comprehensive file management system that complies with data protection regulations in Turkey. The review observed that client confidentiality was strictly maintained, and access to sensitive financial information was restricted to authorized personnel only.</w:t>
      </w:r>
    </w:p>
    <w:p>
      <w:pPr>
        <w:pStyle w:val="BodyText"/>
      </w:pPr>
      <w:r>
        <w:t xml:space="preserve">However, the review identified a need for more frequent internal training sessions to keep the staff updated on the latest changes in Turkish tax law and accounting standards. While the Accountant is knowledgeable, ensuring that all team members are equally proficient is crucial for maintaining consistent quality across all engagements.</w:t>
      </w:r>
    </w:p>
    <w:bookmarkEnd w:id="24"/>
    <w:bookmarkStart w:id="25" w:name="Xcec0cdfbf541da75d39637666249479350353d9"/>
    <w:p>
      <w:pPr>
        <w:pStyle w:val="Heading2"/>
      </w:pPr>
      <w:r>
        <w:t xml:space="preserve">5. Ethical Considerations and Professional Conduct</w:t>
      </w:r>
    </w:p>
    <w:p>
      <w:pPr>
        <w:pStyle w:val="FirstParagraph"/>
      </w:pPr>
      <w:r>
        <w:t xml:space="preserve">Ethical conduct is the cornerstone of the accounting profession. This Peer Review Report assessed the Accountant’s adherence to the fundamental principles of integrity, objectivity, professional competence, confidentiality, and professional behavior.</w:t>
      </w:r>
    </w:p>
    <w:p>
      <w:pPr>
        <w:pStyle w:val="BodyText"/>
      </w:pPr>
      <w:r>
        <w:t xml:space="preserve">The Accountant demonstrated a strong commitment to ethical standards. There were no instances of conflicts of interest identified during the review. The Accountant maintained independence in mind and appearance, particularly when dealing with related-party transactions common in Turkish corporate structures. Furthermore, the Accountant exhibited professionalism in interactions with clients, regulatory authorities in Ankara, and other stakeholders.</w:t>
      </w:r>
    </w:p>
    <w:bookmarkEnd w:id="25"/>
    <w:bookmarkStart w:id="26" w:name="findings-and-recommendations"/>
    <w:p>
      <w:pPr>
        <w:pStyle w:val="Heading2"/>
      </w:pPr>
      <w:r>
        <w:t xml:space="preserve">6. Findings and Recommendations</w:t>
      </w:r>
    </w:p>
    <w:p>
      <w:pPr>
        <w:pStyle w:val="FirstParagraph"/>
      </w:pPr>
      <w:r>
        <w:t xml:space="preserve">Based on the comprehensive evaluation conducted, the following findings and recommendations are presented:</w:t>
      </w:r>
    </w:p>
    <w:p>
      <w:pPr>
        <w:numPr>
          <w:ilvl w:val="0"/>
          <w:numId w:val="1001"/>
        </w:numPr>
        <w:pStyle w:val="Compact"/>
      </w:pPr>
      <w:r>
        <w:rPr>
          <w:bCs/>
          <w:b/>
        </w:rPr>
        <w:t xml:space="preserve">Strength:</w:t>
      </w:r>
      <w:r>
        <w:t xml:space="preserve"> </w:t>
      </w:r>
      <w:r>
        <w:t xml:space="preserve">The Accountant exhibits excellent technical knowledge of Turkish Accounting Standards and tax regulations applicable in Ankara.</w:t>
      </w:r>
    </w:p>
    <w:p>
      <w:pPr>
        <w:numPr>
          <w:ilvl w:val="0"/>
          <w:numId w:val="1001"/>
        </w:numPr>
        <w:pStyle w:val="Compact"/>
      </w:pPr>
      <w:r>
        <w:rPr>
          <w:bCs/>
          <w:b/>
        </w:rPr>
        <w:t xml:space="preserve">Strength:</w:t>
      </w:r>
      <w:r>
        <w:t xml:space="preserve"> </w:t>
      </w:r>
      <w:r>
        <w:t xml:space="preserve">High level of compliance with ethical standards and professional conduct requirements.</w:t>
      </w:r>
    </w:p>
    <w:p>
      <w:pPr>
        <w:numPr>
          <w:ilvl w:val="0"/>
          <w:numId w:val="1001"/>
        </w:numPr>
        <w:pStyle w:val="Compact"/>
      </w:pPr>
      <w:r>
        <w:rPr>
          <w:bCs/>
          <w:b/>
        </w:rPr>
        <w:t xml:space="preserve">Recommendation:</w:t>
      </w:r>
      <w:r>
        <w:t xml:space="preserve"> </w:t>
      </w:r>
      <w:r>
        <w:t xml:space="preserve">Enhance internal training programs to ensure all staff members are current with legislative changes.</w:t>
      </w:r>
    </w:p>
    <w:p>
      <w:pPr>
        <w:numPr>
          <w:ilvl w:val="0"/>
          <w:numId w:val="1001"/>
        </w:numPr>
        <w:pStyle w:val="Compact"/>
      </w:pPr>
      <w:r>
        <w:rPr>
          <w:bCs/>
          <w:b/>
        </w:rPr>
        <w:t xml:space="preserve">Recommendation:</w:t>
      </w:r>
      <w:r>
        <w:t xml:space="preserve"> </w:t>
      </w:r>
      <w:r>
        <w:t xml:space="preserve">Implement a more formalized system for documenting risk assessments in audit engagements to further strengthen the quality control framework.</w:t>
      </w:r>
    </w:p>
    <w:bookmarkEnd w:id="26"/>
    <w:bookmarkStart w:id="27" w:name="conclusion"/>
    <w:p>
      <w:pPr>
        <w:pStyle w:val="Heading2"/>
      </w:pPr>
      <w:r>
        <w:t xml:space="preserve">7. Conclusion</w:t>
      </w:r>
    </w:p>
    <w:p>
      <w:pPr>
        <w:pStyle w:val="FirstParagraph"/>
      </w:pPr>
      <w:r>
        <w:t xml:space="preserve">In conclusion, this Peer Review Report confirms that the Accountant operates a competent and ethical practice in Turkey, Ankara. The Accountant meets the professional standards required by TÜRMOB and provides high-quality services to clients. The identified recommendations are minor and aimed at continuous improvement rather than addressing significant deficiencies. The Accountant is encouraged to implement the suggested enhancements to further elevate the quality of their practice.</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Turkish Chamber of Certified Public Accountants (TÜRMOB)</w:t>
      </w:r>
    </w:p>
    <w:p>
      <w:pPr>
        <w:pStyle w:val="BodyText"/>
      </w:pPr>
      <w: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Ankara, Turkey</dc:title>
  <dc:creator/>
  <dc:language>en</dc:language>
  <cp:keywords/>
  <dcterms:created xsi:type="dcterms:W3CDTF">2026-10-10T08:06:37Z</dcterms:created>
  <dcterms:modified xsi:type="dcterms:W3CDTF">2026-10-10T08:06:37Z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