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Ethical Compliance of an Accountant</w:t>
      </w:r>
    </w:p>
    <w:p>
      <w:pPr>
        <w:pStyle w:val="BodyText"/>
      </w:pPr>
      <w:r>
        <w:rPr>
          <w:bCs/>
          <w:b/>
        </w:rPr>
        <w:t xml:space="preserve">Location:</w:t>
      </w:r>
      <w:r>
        <w:t xml:space="preserve"> </w:t>
      </w:r>
      <w:r>
        <w:t xml:space="preserve">United Kingdom Birmingham</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ethical standards, and technical proficiency of an Accountant operating within the United Kingdom Birmingham region. The review aims to ensure that the Accountant adheres to the relevant regulatory frameworks, including those set by the Institute of Chartered Accountants in England and Wales (ICAEW) and other pertinent professional bodies. The assessment focuses on the quality of financial reporting, compliance with UK Generally Accepted Accounting Practice (UK GAAP) or International Financial Reporting Standards (IFRS), and adherence to ethical guidelines.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Review of financial statements prepared by the Accountant for clients based in Birmingham.</w:t>
      </w:r>
    </w:p>
    <w:p>
      <w:pPr>
        <w:numPr>
          <w:ilvl w:val="0"/>
          <w:numId w:val="1001"/>
        </w:numPr>
        <w:pStyle w:val="Compact"/>
      </w:pPr>
      <w:r>
        <w:t xml:space="preserve">Assessment of compliance with statutory requirements under UK law.</w:t>
      </w:r>
    </w:p>
    <w:p>
      <w:pPr>
        <w:numPr>
          <w:ilvl w:val="0"/>
          <w:numId w:val="1001"/>
        </w:numPr>
        <w:pStyle w:val="Compact"/>
      </w:pPr>
      <w:r>
        <w:t xml:space="preserve">Evaluation of the Accountant's adherence to ethical standards, including confidentiality, integrity, and professional behavior.</w:t>
      </w:r>
    </w:p>
    <w:p>
      <w:pPr>
        <w:numPr>
          <w:ilvl w:val="0"/>
          <w:numId w:val="1001"/>
        </w:numPr>
        <w:pStyle w:val="Compact"/>
      </w:pPr>
      <w:r>
        <w:t xml:space="preserve">Examination of the Accountant's use of accounting software and tools prevalent in the Birmingham business community.</w:t>
      </w:r>
    </w:p>
    <w:p>
      <w:pPr>
        <w:numPr>
          <w:ilvl w:val="0"/>
          <w:numId w:val="1001"/>
        </w:numPr>
        <w:pStyle w:val="Compact"/>
      </w:pPr>
      <w:r>
        <w:t xml:space="preserve">Analysis of the Accountant's ability to provide accurate tax advice in accordance with HM Revenue &amp; Customs (HMRC) regulations.</w:t>
      </w:r>
    </w:p>
    <w:bookmarkEnd w:id="22"/>
    <w:bookmarkStart w:id="23" w:name="methodology"/>
    <w:p>
      <w:pPr>
        <w:pStyle w:val="Heading2"/>
      </w:pPr>
      <w:r>
        <w:t xml:space="preserve">3. Methodology</w:t>
      </w:r>
    </w:p>
    <w:p>
      <w:pPr>
        <w:pStyle w:val="FirstParagraph"/>
      </w:pPr>
      <w:r>
        <w:t xml:space="preserve">The Peer Review Report was conducted through a combination of document analysis, interviews, and on-site observations. The methodology included:</w:t>
      </w:r>
    </w:p>
    <w:p>
      <w:pPr>
        <w:numPr>
          <w:ilvl w:val="0"/>
          <w:numId w:val="1002"/>
        </w:numPr>
        <w:pStyle w:val="Compact"/>
      </w:pPr>
      <w:r>
        <w:t xml:space="preserve">Sampling of financial records and reports prepared by the Accountant for a diverse range of clients in Birmingham.</w:t>
      </w:r>
    </w:p>
    <w:p>
      <w:pPr>
        <w:numPr>
          <w:ilvl w:val="0"/>
          <w:numId w:val="1002"/>
        </w:numPr>
        <w:pStyle w:val="Compact"/>
      </w:pPr>
      <w:r>
        <w:t xml:space="preserve">Interviews with the Accountant to understand their approach to complex accounting issues.</w:t>
      </w:r>
    </w:p>
    <w:p>
      <w:pPr>
        <w:numPr>
          <w:ilvl w:val="0"/>
          <w:numId w:val="1002"/>
        </w:numPr>
        <w:pStyle w:val="Compact"/>
      </w:pPr>
      <w:r>
        <w:t xml:space="preserve">Verification of the Accountant's qualifications and continuing professional development (CPD) activities.</w:t>
      </w:r>
    </w:p>
    <w:p>
      <w:pPr>
        <w:numPr>
          <w:ilvl w:val="0"/>
          <w:numId w:val="1002"/>
        </w:numPr>
        <w:pStyle w:val="Compact"/>
      </w:pPr>
      <w:r>
        <w:t xml:space="preserve">Comparison of the Accountant's practices against industry benchmarks and best practices in the United Kingdom Birmingham area.</w:t>
      </w:r>
    </w:p>
    <w:bookmarkEnd w:id="23"/>
    <w:bookmarkStart w:id="28" w:name="findings"/>
    <w:p>
      <w:pPr>
        <w:pStyle w:val="Heading2"/>
      </w:pPr>
      <w:r>
        <w:t xml:space="preserve">4. Findings</w:t>
      </w:r>
    </w:p>
    <w:bookmarkStart w:id="24" w:name="technical-competence"/>
    <w:p>
      <w:pPr>
        <w:pStyle w:val="Heading3"/>
      </w:pPr>
      <w:r>
        <w:t xml:space="preserve">4.1 Technical Competence</w:t>
      </w:r>
    </w:p>
    <w:p>
      <w:pPr>
        <w:pStyle w:val="FirstParagraph"/>
      </w:pPr>
      <w:r>
        <w:t xml:space="preserve">The Accountant demonstrates a strong understanding of UK GAAP and IFRS, as evidenced by the accuracy and completeness of the financial statements reviewed. The use of modern accounting software, such as Xero and QuickBooks, is consistent with the technological standards expected in Birmingham's business environment. However, there is room for improvement in the application of advanced financial modeling techniques, which could enhance the value provided to clients.</w:t>
      </w:r>
    </w:p>
    <w:bookmarkEnd w:id="24"/>
    <w:bookmarkStart w:id="25" w:name="ethical-compliance"/>
    <w:p>
      <w:pPr>
        <w:pStyle w:val="Heading3"/>
      </w:pPr>
      <w:r>
        <w:t xml:space="preserve">4.2 Ethical Compliance</w:t>
      </w:r>
    </w:p>
    <w:p>
      <w:pPr>
        <w:pStyle w:val="FirstParagraph"/>
      </w:pPr>
      <w:r>
        <w:t xml:space="preserve">The Accountant adheres to the ethical guidelines set forth by professional bodies, maintaining confidentiality and demonstrating integrity in all client interactions. No instances of ethical breaches were identified during the review. The Accountant's commitment to professional skepticism is commendable, particularly in the context of fraud detection and prevention.</w:t>
      </w:r>
    </w:p>
    <w:bookmarkEnd w:id="25"/>
    <w:bookmarkStart w:id="26" w:name="regulatory-compliance"/>
    <w:p>
      <w:pPr>
        <w:pStyle w:val="Heading3"/>
      </w:pPr>
      <w:r>
        <w:t xml:space="preserve">4.3 Regulatory Compliance</w:t>
      </w:r>
    </w:p>
    <w:p>
      <w:pPr>
        <w:pStyle w:val="FirstParagraph"/>
      </w:pPr>
      <w:r>
        <w:t xml:space="preserve">The Accountant ensures compliance with UK statutory requirements, including timely submission of tax returns and adherence to HMRC regulations. The review found no significant discrepancies in the handling of VAT, corporation tax, or payroll obligations. However, it is recommended that the Accountant stay updated on emerging regulatory changes, particularly those affecting small and medium-sized enterprises (SMEs) in Birmingham.</w:t>
      </w:r>
    </w:p>
    <w:bookmarkEnd w:id="26"/>
    <w:bookmarkStart w:id="27" w:name="client-service"/>
    <w:p>
      <w:pPr>
        <w:pStyle w:val="Heading3"/>
      </w:pPr>
      <w:r>
        <w:t xml:space="preserve">4.4 Client Service</w:t>
      </w:r>
    </w:p>
    <w:p>
      <w:pPr>
        <w:pStyle w:val="FirstParagraph"/>
      </w:pPr>
      <w:r>
        <w:t xml:space="preserve">Feedback from clients indicates that the Accountant provides responsive and reliable service. The Accountant's ability to communicate complex financial information in a clear and concise manner is a notable strength. Nevertheless, there is an opportunity to enhance client engagement through proactive financial planning and advisory services.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Enhance technical skills in financial modeling and data analytics to better serve clients in Birmingham's dynamic business landscape.</w:t>
      </w:r>
    </w:p>
    <w:p>
      <w:pPr>
        <w:numPr>
          <w:ilvl w:val="0"/>
          <w:numId w:val="1003"/>
        </w:numPr>
        <w:pStyle w:val="Compact"/>
      </w:pPr>
      <w:r>
        <w:t xml:space="preserve">Engage in continuous professional development to stay abreast of regulatory changes and emerging trends in accounting.</w:t>
      </w:r>
    </w:p>
    <w:p>
      <w:pPr>
        <w:numPr>
          <w:ilvl w:val="0"/>
          <w:numId w:val="1003"/>
        </w:numPr>
        <w:pStyle w:val="Compact"/>
      </w:pPr>
      <w:r>
        <w:t xml:space="preserve">Expand advisory services to include strategic financial planning, helping clients achieve long-term business objectives.</w:t>
      </w:r>
    </w:p>
    <w:p>
      <w:pPr>
        <w:numPr>
          <w:ilvl w:val="0"/>
          <w:numId w:val="1003"/>
        </w:numPr>
        <w:pStyle w:val="Compact"/>
      </w:pPr>
      <w:r>
        <w:t xml:space="preserve">Implement regular internal audits to ensure ongoing compliance with ethical and regulatory standards.</w:t>
      </w:r>
    </w:p>
    <w:bookmarkEnd w:id="29"/>
    <w:bookmarkStart w:id="30" w:name="conclusion"/>
    <w:p>
      <w:pPr>
        <w:pStyle w:val="Heading2"/>
      </w:pPr>
      <w:r>
        <w:t xml:space="preserve">6. Conclusion</w:t>
      </w:r>
    </w:p>
    <w:p>
      <w:pPr>
        <w:pStyle w:val="FirstParagraph"/>
      </w:pPr>
      <w:r>
        <w:t xml:space="preserve">This Peer Review Report confirms that the Accountant operates at a high level of professional competence and ethical integrity within the United Kingdom Birmingham region. While there are areas for improvement, the Accountant's overall performance aligns with the expectations of the accounting profession. By addressing the recommendations outlined in this report, the Accountant can further enhance their service quality and contribute positively to the business community in Birmingham.</w:t>
      </w:r>
    </w:p>
    <w:bookmarkEnd w:id="30"/>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[Professional Body Affiliation]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United Kingdom Birmingham</dc:title>
  <dc:creator/>
  <dc:language>en</dc:language>
  <cp:keywords/>
  <dcterms:created xsi:type="dcterms:W3CDTF">2026-10-10T06:31:26Z</dcterms:created>
  <dcterms:modified xsi:type="dcterms:W3CDTF">2026-10-10T06:31:26Z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