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of Accountant</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ethical standards, and overall performance of an Accountant operating within the financial district of United Kingdom London. The purpose of this review is to ensure that the Accountant adheres to the highest standards of professionalism as required by regulatory bodies such as the Institute of Chartered Accountants in England and Wales (ICAEW) and the Financial Reporting Council (FRC). The review focuses on the Accountant's ability to deliver accurate financial reporting, maintain compliance with UK tax laws, and provide strategic financial advice to clients in a competitive urban environment.</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Accountant's practice in United Kingdom London. These areas include:</w:t>
      </w:r>
    </w:p>
    <w:p>
      <w:pPr>
        <w:numPr>
          <w:ilvl w:val="0"/>
          <w:numId w:val="1001"/>
        </w:numPr>
        <w:pStyle w:val="Compact"/>
      </w:pPr>
      <w:r>
        <w:t xml:space="preserve">Preparation and review of financial statements in accordance with UK Generally Accepted Accounting Practice (UK GAAP) and International Financial Reporting Standards (IFRS).</w:t>
      </w:r>
    </w:p>
    <w:p>
      <w:pPr>
        <w:numPr>
          <w:ilvl w:val="0"/>
          <w:numId w:val="1001"/>
        </w:numPr>
        <w:pStyle w:val="Compact"/>
      </w:pPr>
      <w:r>
        <w:t xml:space="preserve">Compliance with HM Revenue and Customs (HMRC) regulations, including VAT, Corporation Tax, and Income Tax filings.</w:t>
      </w:r>
    </w:p>
    <w:p>
      <w:pPr>
        <w:numPr>
          <w:ilvl w:val="0"/>
          <w:numId w:val="1001"/>
        </w:numPr>
        <w:pStyle w:val="Compact"/>
      </w:pPr>
      <w:r>
        <w:t xml:space="preserve">Adherence to ethical guidelines and professional conduct standards set by relevant accounting bodies.</w:t>
      </w:r>
    </w:p>
    <w:p>
      <w:pPr>
        <w:numPr>
          <w:ilvl w:val="0"/>
          <w:numId w:val="1001"/>
        </w:numPr>
        <w:pStyle w:val="Compact"/>
      </w:pPr>
      <w:r>
        <w:t xml:space="preserve">Quality of client service, including responsiveness, communication, and the provision of actionable financial insights.</w:t>
      </w:r>
    </w:p>
    <w:p>
      <w:pPr>
        <w:numPr>
          <w:ilvl w:val="0"/>
          <w:numId w:val="1001"/>
        </w:numPr>
        <w:pStyle w:val="Compact"/>
      </w:pPr>
      <w:r>
        <w:t xml:space="preserve">Implementation of internal controls and risk management practices within the Accountant's firm.</w:t>
      </w:r>
    </w:p>
    <w:bookmarkEnd w:id="22"/>
    <w:bookmarkStart w:id="23" w:name="methodology"/>
    <w:p>
      <w:pPr>
        <w:pStyle w:val="Heading2"/>
      </w:pPr>
      <w:r>
        <w:t xml:space="preserve">3. Methodology</w:t>
      </w:r>
    </w:p>
    <w:p>
      <w:pPr>
        <w:pStyle w:val="FirstParagraph"/>
      </w:pPr>
      <w:r>
        <w:t xml:space="preserve">The Peer Review Report was conducted through a combination of document analysis, interviews with colleagues and clients, and observation of the Accountant's work processes. A sample of recent financial statements, tax returns, and advisory reports prepared by the Accountant was reviewed for accuracy, completeness, and compliance with applicable standards. Additionally, feedback was gathered from stakeholders in United Kingdom London to assess the Accountant's reputation and effectiveness in delivering high-quality services.</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Accountant demonstrates a strong understanding of accounting principles and regulations relevant to the United Kingdom London market. Financial statements prepared by the Accountant are accurate, well-structured, and compliant with UK GAAP and IFRS. The Accountant's ability to navigate complex tax scenarios and provide strategic advice reflects a high level of technical expertise.</w:t>
      </w:r>
    </w:p>
    <w:bookmarkEnd w:id="24"/>
    <w:bookmarkStart w:id="25" w:name="ethical-standards"/>
    <w:p>
      <w:pPr>
        <w:pStyle w:val="Heading3"/>
      </w:pPr>
      <w:r>
        <w:t xml:space="preserve">4.2 Ethical Standards</w:t>
      </w:r>
    </w:p>
    <w:p>
      <w:pPr>
        <w:pStyle w:val="FirstParagraph"/>
      </w:pPr>
      <w:r>
        <w:t xml:space="preserve">The Accountant consistently upholds the ethical standards expected of professionals in United Kingdom London. There is no evidence of conflicts of interest, breaches of confidentiality, or other ethical lapses. The Accountant's commitment to integrity and objectivity is evident in all client interactions and professional engagements.</w:t>
      </w:r>
    </w:p>
    <w:bookmarkEnd w:id="25"/>
    <w:bookmarkStart w:id="26" w:name="client-service"/>
    <w:p>
      <w:pPr>
        <w:pStyle w:val="Heading3"/>
      </w:pPr>
      <w:r>
        <w:t xml:space="preserve">4.3 Client Service</w:t>
      </w:r>
    </w:p>
    <w:p>
      <w:pPr>
        <w:pStyle w:val="FirstParagraph"/>
      </w:pPr>
      <w:r>
        <w:t xml:space="preserve">Feedback from clients in United Kingdom London highlights the Accountant's responsiveness and ability to deliver tailored solutions. Clients appreciate the Accountant's proactive approach to identifying financial opportunities and mitigating risks. However, there is room for improvement in streamlining communication processes to enhance efficiency.</w:t>
      </w:r>
    </w:p>
    <w:bookmarkEnd w:id="26"/>
    <w:bookmarkStart w:id="27" w:name="internal-controls-and-risk-management"/>
    <w:p>
      <w:pPr>
        <w:pStyle w:val="Heading3"/>
      </w:pPr>
      <w:r>
        <w:t xml:space="preserve">4.4 Internal Controls and Risk Management</w:t>
      </w:r>
    </w:p>
    <w:p>
      <w:pPr>
        <w:pStyle w:val="FirstParagraph"/>
      </w:pPr>
      <w:r>
        <w:t xml:space="preserve">The Accountant has implemented robust internal controls to ensure the accuracy and reliability of financial reporting. Risk management practices are aligned with industry best practices, although further investment in technology could enhance the firm's ability to detect and respond to emerging risks.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Accountant's practice in United Kingdom London:</w:t>
      </w:r>
    </w:p>
    <w:p>
      <w:pPr>
        <w:numPr>
          <w:ilvl w:val="0"/>
          <w:numId w:val="1002"/>
        </w:numPr>
        <w:pStyle w:val="Compact"/>
      </w:pPr>
      <w:r>
        <w:t xml:space="preserve">Invest in advanced accounting software and automation tools to improve efficiency and reduce the risk of errors.</w:t>
      </w:r>
    </w:p>
    <w:p>
      <w:pPr>
        <w:numPr>
          <w:ilvl w:val="0"/>
          <w:numId w:val="1002"/>
        </w:numPr>
        <w:pStyle w:val="Compact"/>
      </w:pPr>
      <w:r>
        <w:t xml:space="preserve">Provide ongoing training for staff to stay updated on changes in UK tax laws and accounting standards.</w:t>
      </w:r>
    </w:p>
    <w:p>
      <w:pPr>
        <w:numPr>
          <w:ilvl w:val="0"/>
          <w:numId w:val="1002"/>
        </w:numPr>
        <w:pStyle w:val="Compact"/>
      </w:pPr>
      <w:r>
        <w:t xml:space="preserve">Develop a more structured client communication framework to ensure timely and consistent updates.</w:t>
      </w:r>
    </w:p>
    <w:p>
      <w:pPr>
        <w:numPr>
          <w:ilvl w:val="0"/>
          <w:numId w:val="1002"/>
        </w:numPr>
        <w:pStyle w:val="Compact"/>
      </w:pPr>
      <w:r>
        <w:t xml:space="preserve">Conduct regular internal audits to identify areas for improvement and reinforce compliance with regulatory requirements.</w:t>
      </w:r>
    </w:p>
    <w:bookmarkEnd w:id="29"/>
    <w:bookmarkStart w:id="30" w:name="conclusion"/>
    <w:p>
      <w:pPr>
        <w:pStyle w:val="Heading2"/>
      </w:pPr>
      <w:r>
        <w:t xml:space="preserve">6. Conclusion</w:t>
      </w:r>
    </w:p>
    <w:p>
      <w:pPr>
        <w:pStyle w:val="FirstParagraph"/>
      </w:pPr>
      <w:r>
        <w:t xml:space="preserve">This Peer Review Report confirms that the Accountant operates at a high level of professionalism and competence within the United Kingdom London market. The Accountant's technical expertise, ethical standards, and commitment to client service are commendable. By implementing the recommendations outlined in this report, the Accountant can further strengthen their practice and continue to deliver exceptional value to clients in one of the world's leading financial hubs.</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United Kingdom London</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