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Accounting Practices and Compliance</w:t>
      </w:r>
    </w:p>
    <w:p>
      <w:pPr>
        <w:pStyle w:val="BodyText"/>
      </w:pPr>
      <w:r>
        <w:rPr>
          <w:bCs/>
          <w:b/>
        </w:rPr>
        <w:t xml:space="preserve">Location:</w:t>
      </w:r>
      <w:r>
        <w:t xml:space="preserve"> </w:t>
      </w:r>
      <w:r>
        <w:t xml:space="preserve">Houston, United States</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competence, ethical standards, and technical proficiency of the Accountant under review. The evaluation focuses on the quality of accounting services provided within the jurisdiction of Houston, United States, ensuring alignment with both local regulations and national standards. The scope of this review encompasses financial reporting, tax compliance, internal controls, and adherence to Generally Accepted Accounting Principles (GAAP) as applicable in the United States.</w:t>
      </w:r>
    </w:p>
    <w:p>
      <w:pPr>
        <w:pStyle w:val="BodyText"/>
      </w:pPr>
      <w:r>
        <w:t xml:space="preserve">The purpose of this document is to provide a comprehensive analysis of the Accountant's performance, identify areas of strength, highlight potential risks, and recommend actionable improvements. This report serves as a formal record of the peer review process and is intended for use by relevant stakeholders, including regulatory bodies, clients, and the Accountant themselves.</w:t>
      </w:r>
    </w:p>
    <w:bookmarkEnd w:id="21"/>
    <w:bookmarkStart w:id="22" w:name="background-information"/>
    <w:p>
      <w:pPr>
        <w:pStyle w:val="Heading2"/>
      </w:pPr>
      <w:r>
        <w:t xml:space="preserve">2. Background Information</w:t>
      </w:r>
    </w:p>
    <w:p>
      <w:pPr>
        <w:pStyle w:val="FirstParagraph"/>
      </w:pPr>
      <w:r>
        <w:t xml:space="preserve">The Accountant under review operates in Houston, a major economic hub in the United States known for its diverse industries, including energy, healthcare, and technology. Given the complexity of the business environment in Houston, the Accountant is expected to demonstrate a high level of expertise in navigating state-specific tax laws, federal regulations, and industry-specific accounting requirements.</w:t>
      </w:r>
    </w:p>
    <w:p>
      <w:pPr>
        <w:pStyle w:val="BodyText"/>
      </w:pPr>
      <w:r>
        <w:t xml:space="preserve">The review was conducted over a period of three months, during which time the Accountant's work was evaluated through document analysis, interviews with clients, and direct observation of accounting processes. The review team consisted of experienced professionals with expertise in accounting, auditing, and regulatory compliance.</w:t>
      </w:r>
    </w:p>
    <w:bookmarkEnd w:id="22"/>
    <w:bookmarkStart w:id="23" w:name="evaluation-criteria"/>
    <w:p>
      <w:pPr>
        <w:pStyle w:val="Heading2"/>
      </w:pPr>
      <w:r>
        <w:t xml:space="preserve">3. Evaluation Criteria</w:t>
      </w:r>
    </w:p>
    <w:p>
      <w:pPr>
        <w:pStyle w:val="FirstParagraph"/>
      </w:pPr>
      <w:r>
        <w:t xml:space="preserve">The following criteria were used to assess the Accountant's performance:</w:t>
      </w:r>
    </w:p>
    <w:p>
      <w:pPr>
        <w:numPr>
          <w:ilvl w:val="0"/>
          <w:numId w:val="1001"/>
        </w:numPr>
        <w:pStyle w:val="Compact"/>
      </w:pPr>
      <w:r>
        <w:rPr>
          <w:bCs/>
          <w:b/>
        </w:rPr>
        <w:t xml:space="preserve">Technical Proficiency:</w:t>
      </w:r>
      <w:r>
        <w:t xml:space="preserve"> </w:t>
      </w:r>
      <w:r>
        <w:t xml:space="preserve">Accuracy and completeness of financial statements, tax filings, and other accounting documents.</w:t>
      </w:r>
    </w:p>
    <w:p>
      <w:pPr>
        <w:numPr>
          <w:ilvl w:val="0"/>
          <w:numId w:val="1001"/>
        </w:numPr>
        <w:pStyle w:val="Compact"/>
      </w:pPr>
      <w:r>
        <w:rPr>
          <w:bCs/>
          <w:b/>
        </w:rPr>
        <w:t xml:space="preserve">Compliance:</w:t>
      </w:r>
      <w:r>
        <w:t xml:space="preserve"> </w:t>
      </w:r>
      <w:r>
        <w:t xml:space="preserve">Adherence to GAAP, IRS regulations, and Texas state laws.</w:t>
      </w:r>
    </w:p>
    <w:p>
      <w:pPr>
        <w:numPr>
          <w:ilvl w:val="0"/>
          <w:numId w:val="1001"/>
        </w:numPr>
        <w:pStyle w:val="Compact"/>
      </w:pPr>
      <w:r>
        <w:rPr>
          <w:bCs/>
          <w:b/>
        </w:rPr>
        <w:t xml:space="preserve">Internal Controls:</w:t>
      </w:r>
      <w:r>
        <w:t xml:space="preserve"> </w:t>
      </w:r>
      <w:r>
        <w:t xml:space="preserve">Implementation and maintenance of effective internal control systems.</w:t>
      </w:r>
    </w:p>
    <w:p>
      <w:pPr>
        <w:numPr>
          <w:ilvl w:val="0"/>
          <w:numId w:val="1001"/>
        </w:numPr>
        <w:pStyle w:val="Compact"/>
      </w:pPr>
      <w:r>
        <w:rPr>
          <w:bCs/>
          <w:b/>
        </w:rPr>
        <w:t xml:space="preserve">Client Communication:</w:t>
      </w:r>
      <w:r>
        <w:t xml:space="preserve"> </w:t>
      </w:r>
      <w:r>
        <w:t xml:space="preserve">Clarity, timeliness, and professionalism in interactions with clients.</w:t>
      </w:r>
    </w:p>
    <w:p>
      <w:pPr>
        <w:numPr>
          <w:ilvl w:val="0"/>
          <w:numId w:val="1001"/>
        </w:numPr>
        <w:pStyle w:val="Compact"/>
      </w:pPr>
      <w:r>
        <w:rPr>
          <w:bCs/>
          <w:b/>
        </w:rPr>
        <w:t xml:space="preserve">Ethical Standards:</w:t>
      </w:r>
      <w:r>
        <w:t xml:space="preserve"> </w:t>
      </w:r>
      <w:r>
        <w:t xml:space="preserve">Integrity, objectivity, and confidentiality in all professional activities.</w:t>
      </w:r>
    </w:p>
    <w:bookmarkEnd w:id="23"/>
    <w:bookmarkStart w:id="29"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The Accountant demonstrated a strong understanding of accounting principles and practices. Financial statements were prepared accurately and in accordance with GAAP. Tax filings were submitted on time, and there were no significant errors identified during the review. However, there were minor discrepancies in the classification of certain expenses, which could be improved with additional training.</w:t>
      </w:r>
    </w:p>
    <w:bookmarkEnd w:id="24"/>
    <w:bookmarkStart w:id="25" w:name="compliance"/>
    <w:p>
      <w:pPr>
        <w:pStyle w:val="Heading3"/>
      </w:pPr>
      <w:r>
        <w:t xml:space="preserve">4.2 Compliance</w:t>
      </w:r>
    </w:p>
    <w:p>
      <w:pPr>
        <w:pStyle w:val="FirstParagraph"/>
      </w:pPr>
      <w:r>
        <w:t xml:space="preserve">The Accountant showed a good level of compliance with federal and state regulations. All required filings with the IRS and the Texas Comptroller of Public Accounts were completed within the specified deadlines. However, there were instances where updates to tax laws were not immediately reflected in the accounting processes, indicating a need for more proactive monitoring of regulatory changes.</w:t>
      </w:r>
    </w:p>
    <w:bookmarkEnd w:id="25"/>
    <w:bookmarkStart w:id="26" w:name="internal-controls"/>
    <w:p>
      <w:pPr>
        <w:pStyle w:val="Heading3"/>
      </w:pPr>
      <w:r>
        <w:t xml:space="preserve">4.3 Internal Controls</w:t>
      </w:r>
    </w:p>
    <w:p>
      <w:pPr>
        <w:pStyle w:val="FirstParagraph"/>
      </w:pPr>
      <w:r>
        <w:t xml:space="preserve">The internal control systems implemented by the Accountant were generally effective in preventing and detecting errors and fraud. Segregation of duties was appropriately maintained, and access to financial systems was restricted to authorized personnel. However, there were opportunities to enhance the documentation of control procedures and to conduct more frequent internal audits.</w:t>
      </w:r>
    </w:p>
    <w:bookmarkEnd w:id="26"/>
    <w:bookmarkStart w:id="27" w:name="client-communication"/>
    <w:p>
      <w:pPr>
        <w:pStyle w:val="Heading3"/>
      </w:pPr>
      <w:r>
        <w:t xml:space="preserve">4.4 Client Communication</w:t>
      </w:r>
    </w:p>
    <w:p>
      <w:pPr>
        <w:pStyle w:val="FirstParagraph"/>
      </w:pPr>
      <w:r>
        <w:t xml:space="preserve">The Accountant maintained open and transparent communication with clients. Responses to inquiries were timely and informative. However, some clients expressed a desire for more detailed explanations of complex accounting issues, suggesting a need for improved communication strategies.</w:t>
      </w:r>
    </w:p>
    <w:bookmarkEnd w:id="27"/>
    <w:bookmarkStart w:id="28" w:name="ethical-standards"/>
    <w:p>
      <w:pPr>
        <w:pStyle w:val="Heading3"/>
      </w:pPr>
      <w:r>
        <w:t xml:space="preserve">4.5 Ethical Standards</w:t>
      </w:r>
    </w:p>
    <w:p>
      <w:pPr>
        <w:pStyle w:val="FirstParagraph"/>
      </w:pPr>
      <w:r>
        <w:t xml:space="preserve">The Accountant adhered to high ethical standards throughout the review period. There were no instances of unethical behavior or conflicts of interest. Confidentiality was maintained, and the Accountant demonstrated integrity in all professional dealings.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Training:</w:t>
      </w:r>
      <w:r>
        <w:t xml:space="preserve"> </w:t>
      </w:r>
      <w:r>
        <w:t xml:space="preserve">Provide additional training on the latest tax laws and accounting standards to ensure up-to-date knowledge.</w:t>
      </w:r>
    </w:p>
    <w:p>
      <w:pPr>
        <w:numPr>
          <w:ilvl w:val="0"/>
          <w:numId w:val="1002"/>
        </w:numPr>
        <w:pStyle w:val="Compact"/>
      </w:pPr>
      <w:r>
        <w:rPr>
          <w:bCs/>
          <w:b/>
        </w:rPr>
        <w:t xml:space="preserve">Improve Documentation:</w:t>
      </w:r>
      <w:r>
        <w:t xml:space="preserve"> </w:t>
      </w:r>
      <w:r>
        <w:t xml:space="preserve">Strengthen the documentation of internal control procedures and conduct regular internal audits.</w:t>
      </w:r>
    </w:p>
    <w:p>
      <w:pPr>
        <w:numPr>
          <w:ilvl w:val="0"/>
          <w:numId w:val="1002"/>
        </w:numPr>
        <w:pStyle w:val="Compact"/>
      </w:pPr>
      <w:r>
        <w:rPr>
          <w:bCs/>
          <w:b/>
        </w:rPr>
        <w:t xml:space="preserve">Refine Communication:</w:t>
      </w:r>
      <w:r>
        <w:t xml:space="preserve"> </w:t>
      </w:r>
      <w:r>
        <w:t xml:space="preserve">Develop more detailed and accessible explanations for complex accounting issues to better serve clients.</w:t>
      </w:r>
    </w:p>
    <w:p>
      <w:pPr>
        <w:numPr>
          <w:ilvl w:val="0"/>
          <w:numId w:val="1002"/>
        </w:numPr>
        <w:pStyle w:val="Compact"/>
      </w:pPr>
      <w:r>
        <w:rPr>
          <w:bCs/>
          <w:b/>
        </w:rPr>
        <w:t xml:space="preserve">Monitor Regulatory Changes:</w:t>
      </w:r>
      <w:r>
        <w:t xml:space="preserve"> </w:t>
      </w:r>
      <w:r>
        <w:t xml:space="preserve">Implement a system for proactive monitoring of regulatory changes to ensure timely compliance.</w:t>
      </w:r>
    </w:p>
    <w:bookmarkEnd w:id="30"/>
    <w:bookmarkStart w:id="31" w:name="conclusion"/>
    <w:p>
      <w:pPr>
        <w:pStyle w:val="Heading2"/>
      </w:pPr>
      <w:r>
        <w:t xml:space="preserve">6. Conclusion</w:t>
      </w:r>
    </w:p>
    <w:p>
      <w:pPr>
        <w:pStyle w:val="FirstParagraph"/>
      </w:pPr>
      <w:r>
        <w:t xml:space="preserve">In conclusion, the Accountant under review has demonstrated a high level of professional competence and ethical integrity. The findings of this Peer Review Report indicate that the Accountant is well-equipped to handle the complexities of accounting in Houston, United States. However, there are areas for improvement, particularly in staying current with regulatory changes and enhancing client communication. By addressing these recommendations, the Accountant can further elevate the quality of their services and maintain a strong reputation in the accounting community.</w:t>
      </w:r>
    </w:p>
    <w:bookmarkEnd w:id="31"/>
    <w:p>
      <w:pPr>
        <w:pStyle w:val="BodyText"/>
      </w:pPr>
      <w:r>
        <w:rPr>
          <w:bCs/>
          <w:b/>
        </w:rPr>
        <w:t xml:space="preserve">Prepared by:</w:t>
      </w:r>
    </w:p>
    <w:p>
      <w:pPr>
        <w:pStyle w:val="BodyText"/>
      </w:pPr>
      <w:r>
        <w:t xml:space="preserve">John Doe, CPA</w:t>
      </w:r>
    </w:p>
    <w:p>
      <w:pPr>
        <w:pStyle w:val="BodyText"/>
      </w:pPr>
      <w:r>
        <w:t xml:space="preserve">Senior Reviewer</w:t>
      </w:r>
    </w:p>
    <w:p>
      <w:pPr>
        <w:pStyle w:val="BodyText"/>
      </w:pPr>
      <w:r>
        <w:t xml:space="preserve">Houston Accounting Review Board</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Houston, United States</dc:title>
  <dc:creator/>
  <dc:language>en</dc:language>
  <cp:keywords/>
  <dcterms:created xsi:type="dcterms:W3CDTF">2026-10-10T04:49:55Z</dcterms:created>
  <dcterms:modified xsi:type="dcterms:W3CDTF">2026-10-10T04:49:55Z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