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Firm</w:t>
      </w:r>
      <w:r>
        <w:t xml:space="preserve"> </w:t>
      </w:r>
      <w:r>
        <w:t xml:space="preserve">Compliance</w:t>
      </w:r>
      <w:r>
        <w:t xml:space="preserve"> </w:t>
      </w:r>
      <w:r>
        <w:t xml:space="preserve">and</w:t>
      </w:r>
      <w:r>
        <w:t xml:space="preserve"> </w:t>
      </w:r>
      <w:r>
        <w:t xml:space="preserve">Quality</w:t>
      </w:r>
      <w:r>
        <w:t xml:space="preserve"> </w:t>
      </w:r>
      <w:r>
        <w:t xml:space="preserve">Control</w:t>
      </w:r>
    </w:p>
    <w:bookmarkStart w:id="27" w:name="independent-peer-review-report"/>
    <w:p>
      <w:pPr>
        <w:pStyle w:val="Heading1"/>
      </w:pPr>
      <w:r>
        <w:t xml:space="preserve">Independent Peer Review Report</w:t>
      </w:r>
    </w:p>
    <w:p>
      <w:pPr>
        <w:pStyle w:val="FirstParagraph"/>
      </w:pPr>
      <w:r>
        <w:rPr>
          <w:bCs/>
          <w:b/>
        </w:rPr>
        <w:t xml:space="preserve">To:</w:t>
      </w:r>
      <w:r>
        <w:t xml:space="preserve"> </w:t>
      </w:r>
      <w:r>
        <w:t xml:space="preserve">The Board of Managers</w:t>
      </w:r>
      <w:r>
        <w:br/>
      </w:r>
      <w:r>
        <w:rPr>
          <w:bCs/>
          <w:b/>
        </w:rPr>
        <w:t xml:space="preserve">Firm Name:</w:t>
      </w:r>
      <w:r>
        <w:t xml:space="preserve"> </w:t>
      </w:r>
      <w:r>
        <w:t xml:space="preserve">[Name of Accounting Firm]</w:t>
      </w:r>
      <w:r>
        <w:br/>
      </w:r>
      <w:r>
        <w:rPr>
          <w:bCs/>
          <w:b/>
        </w:rPr>
        <w:t xml:space="preserve">Location:</w:t>
      </w:r>
      <w:r>
        <w:t xml:space="preserve"> </w:t>
      </w:r>
      <w:r>
        <w:t xml:space="preserve">New York City, New York</w:t>
      </w:r>
      <w:r>
        <w:br/>
      </w:r>
      <w:r>
        <w:rPr>
          <w:bCs/>
          <w:b/>
        </w:rPr>
        <w:t xml:space="preserve">License Number:</w:t>
      </w:r>
      <w:r>
        <w:t xml:space="preserve"> </w:t>
      </w:r>
      <w:r>
        <w:t xml:space="preserve">[NY State License #]</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December 31, 2023</w:t>
      </w:r>
      <w:r>
        <w:br/>
      </w:r>
      <w:r>
        <w:rPr>
          <w:bCs/>
          <w:b/>
        </w:rPr>
        <w:t xml:space="preserve">Reviewer:</w:t>
      </w:r>
      <w:r>
        <w:t xml:space="preserve"> </w:t>
      </w:r>
      <w:r>
        <w:t xml:space="preserve">[Name of Reviewing Firm/CPA]</w:t>
      </w:r>
    </w:p>
    <w:bookmarkStart w:id="20" w:name="introduction-and-scope-of-engagement"/>
    <w:p>
      <w:pPr>
        <w:pStyle w:val="Heading2"/>
      </w:pPr>
      <w:r>
        <w:t xml:space="preserve">1. Introduction and Scope of Engagement</w:t>
      </w:r>
    </w:p>
    <w:p>
      <w:pPr>
        <w:pStyle w:val="FirstParagraph"/>
      </w:pPr>
      <w:r>
        <w:t xml:space="preserve">This Peer Review Report is issued pursuant to the requirements of the New York State Board for Public Accountancy (NYSBPA) and the standards established by the American Institute of Certified Public Accountants (AICPA). The purpose of this review is to evaluate the quality of the professional services performed by the Accountant and the accounting firm located in the United States, specifically within the jurisdiction of New York City.</w:t>
      </w:r>
    </w:p>
    <w:p>
      <w:pPr>
        <w:pStyle w:val="BodyText"/>
      </w:pPr>
      <w:r>
        <w:t xml:space="preserve">The review was conducted in accordance with the AICPA Peer Review Standards. The scope of this engagement included an examination of the firm’s system of quality control and a detailed review of selected engagements. Specifically, we evaluated the firm's compliance with professional standards applicable to auditing, attestation, compilation, and review engagements. Given the firm's operational base in New York City, special attention was paid to adherence to local regulatory requirements and the complexity of financial reporting often associated with metropolitan business entities.</w:t>
      </w:r>
    </w:p>
    <w:bookmarkEnd w:id="20"/>
    <w:bookmarkStart w:id="21" w:name="X8830c4faa36f5d61f847c9a6b3e9117304e2d27"/>
    <w:p>
      <w:pPr>
        <w:pStyle w:val="Heading2"/>
      </w:pPr>
      <w:r>
        <w:t xml:space="preserve">2. Evaluation of the System of Quality Control</w:t>
      </w:r>
    </w:p>
    <w:p>
      <w:pPr>
        <w:pStyle w:val="FirstParagraph"/>
      </w:pPr>
      <w:r>
        <w:t xml:space="preserve">The first phase of the Peer Review Report involved a comprehensive assessment of the Accountant's system of quality control. This system is the backbone of professional integrity and is critical for maintaining public trust in the financial reporting landscape of the United States. We evaluated the firm's policies and procedures across several key elements:</w:t>
      </w:r>
    </w:p>
    <w:p>
      <w:pPr>
        <w:numPr>
          <w:ilvl w:val="0"/>
          <w:numId w:val="1001"/>
        </w:numPr>
        <w:pStyle w:val="Compact"/>
      </w:pPr>
      <w:r>
        <w:rPr>
          <w:bCs/>
          <w:b/>
        </w:rPr>
        <w:t xml:space="preserve">Leadership Responsibilities for Quality:</w:t>
      </w:r>
      <w:r>
        <w:t xml:space="preserve"> </w:t>
      </w:r>
      <w:r>
        <w:t xml:space="preserve">We assessed whether the firm’s leadership in New York City demonstrates a culture that prioritizes quality over commercial considerations.</w:t>
      </w:r>
    </w:p>
    <w:p>
      <w:pPr>
        <w:numPr>
          <w:ilvl w:val="0"/>
          <w:numId w:val="1001"/>
        </w:numPr>
        <w:pStyle w:val="Compact"/>
      </w:pPr>
      <w:r>
        <w:rPr>
          <w:bCs/>
          <w:b/>
        </w:rPr>
        <w:t xml:space="preserve">Relevant Ethical Requirements:</w:t>
      </w:r>
      <w:r>
        <w:t xml:space="preserve"> </w:t>
      </w:r>
      <w:r>
        <w:t xml:space="preserve">We reviewed the firm's adherence to the AICPA Code of Professional Conduct, ensuring independence and objectivity are maintained in all client relationships.</w:t>
      </w:r>
    </w:p>
    <w:p>
      <w:pPr>
        <w:numPr>
          <w:ilvl w:val="0"/>
          <w:numId w:val="1001"/>
        </w:numPr>
        <w:pStyle w:val="Compact"/>
      </w:pPr>
      <w:r>
        <w:rPr>
          <w:bCs/>
          <w:b/>
        </w:rPr>
        <w:t xml:space="preserve">Acceptance and Continuance of Client Relationships:</w:t>
      </w:r>
      <w:r>
        <w:t xml:space="preserve"> </w:t>
      </w:r>
      <w:r>
        <w:t xml:space="preserve">We examined the procedures used to evaluate the integrity of prospective clients and the risks associated with retaining existing accounts.</w:t>
      </w:r>
    </w:p>
    <w:p>
      <w:pPr>
        <w:numPr>
          <w:ilvl w:val="0"/>
          <w:numId w:val="1001"/>
        </w:numPr>
        <w:pStyle w:val="Compact"/>
      </w:pPr>
      <w:r>
        <w:rPr>
          <w:bCs/>
          <w:b/>
        </w:rPr>
        <w:t xml:space="preserve">Human Resources:</w:t>
      </w:r>
      <w:r>
        <w:t xml:space="preserve"> </w:t>
      </w:r>
      <w:r>
        <w:t xml:space="preserve">We evaluated the firm's hiring, training, and performance evaluation processes to ensure that all Accountants possess the necessary competence to perform services in accordance with professional standards.</w:t>
      </w:r>
    </w:p>
    <w:p>
      <w:pPr>
        <w:numPr>
          <w:ilvl w:val="0"/>
          <w:numId w:val="1001"/>
        </w:numPr>
        <w:pStyle w:val="Compact"/>
      </w:pPr>
      <w:r>
        <w:rPr>
          <w:bCs/>
          <w:b/>
        </w:rPr>
        <w:t xml:space="preserve">Engagement Performance:</w:t>
      </w:r>
      <w:r>
        <w:t xml:space="preserve"> </w:t>
      </w:r>
      <w:r>
        <w:t xml:space="preserve">We reviewed the firm's policies regarding supervision, review, and consultation to ensure that work is performed by qualified personnel and reviewed by appropriate levels of seniority.</w:t>
      </w:r>
    </w:p>
    <w:p>
      <w:pPr>
        <w:pStyle w:val="FirstParagraph"/>
      </w:pPr>
      <w:r>
        <w:t xml:space="preserve">Our findings indicate that the firm has established a robust system of quality control that is generally effective. The policies are well-documented and appear to be consistently applied across the New York City office.</w:t>
      </w:r>
    </w:p>
    <w:bookmarkEnd w:id="21"/>
    <w:bookmarkStart w:id="22" w:name="review-of-selected-engagements"/>
    <w:p>
      <w:pPr>
        <w:pStyle w:val="Heading2"/>
      </w:pPr>
      <w:r>
        <w:t xml:space="preserve">3. Review of Selected Engagements</w:t>
      </w:r>
    </w:p>
    <w:p>
      <w:pPr>
        <w:pStyle w:val="FirstParagraph"/>
      </w:pPr>
      <w:r>
        <w:t xml:space="preserve">The second phase of the Peer Review Report involved the detailed examination of selected engagements. A sample of audit, review, and compilation engagements was chosen to represent the firm's practice mix. The selection criteria included engagements involving high-risk areas, complex accounting issues, and clients operating in diverse industries within the New York City market.</w:t>
      </w:r>
    </w:p>
    <w:p>
      <w:pPr>
        <w:pStyle w:val="BodyText"/>
      </w:pPr>
      <w:r>
        <w:t xml:space="preserve">For each selected engagement, we evaluated whether the work performed and the reports issued were in conformity with applicable professional standards. We reviewed the working papers to determine if they provided sufficient appropriate evidence to support the conclusions reached by the Accountant. We also assessed the clarity and accuracy of the financial statements and the accompanying notes.</w:t>
      </w:r>
    </w:p>
    <w:p>
      <w:pPr>
        <w:pStyle w:val="BodyText"/>
      </w:pPr>
      <w:r>
        <w:t xml:space="preserve">In the context of the United States regulatory environment, we paid particular attention to the firm's application of Generally Accepted Accounting Principles (GAAP) and Generally Accepted Auditing Standards (GAAS). We found that the Accountant demonstrated a strong understanding of these principles and applied them correctly in the majority of instances.</w:t>
      </w:r>
    </w:p>
    <w:bookmarkEnd w:id="22"/>
    <w:bookmarkStart w:id="25" w:name="findings-and-observations"/>
    <w:p>
      <w:pPr>
        <w:pStyle w:val="Heading2"/>
      </w:pPr>
      <w:r>
        <w:t xml:space="preserve">4. Findings and Observations</w:t>
      </w:r>
    </w:p>
    <w:p>
      <w:pPr>
        <w:pStyle w:val="FirstParagraph"/>
      </w:pPr>
      <w:r>
        <w:t xml:space="preserve">Based on our evaluation of the system of quality control and the review of selected engagements, we have identified the following findings:</w:t>
      </w:r>
    </w:p>
    <w:bookmarkStart w:id="23" w:name="strengths"/>
    <w:p>
      <w:pPr>
        <w:pStyle w:val="Heading3"/>
      </w:pPr>
      <w:r>
        <w:t xml:space="preserve">4.1 Strengths</w:t>
      </w:r>
    </w:p>
    <w:p>
      <w:pPr>
        <w:pStyle w:val="FirstParagraph"/>
      </w:pPr>
      <w:r>
        <w:t xml:space="preserve">The firm demonstrates a strong commitment to professional standards. The leadership team in New York City is actively involved in quality control initiatives. The firm's training programs are comprehensive and keep Accountants updated on the latest changes in accounting and auditing standards. The working papers are generally well-organized and provide clear evidence of the work performed.</w:t>
      </w:r>
    </w:p>
    <w:bookmarkEnd w:id="23"/>
    <w:bookmarkStart w:id="24" w:name="areas-for-improvement"/>
    <w:p>
      <w:pPr>
        <w:pStyle w:val="Heading3"/>
      </w:pPr>
      <w:r>
        <w:t xml:space="preserve">4.2 Areas for Improvement</w:t>
      </w:r>
    </w:p>
    <w:p>
      <w:pPr>
        <w:pStyle w:val="FirstParagraph"/>
      </w:pPr>
      <w:r>
        <w:t xml:space="preserve">While no significant deficiencies were identified, we noted a few areas where the firm could enhance its practices:</w:t>
      </w:r>
    </w:p>
    <w:p>
      <w:pPr>
        <w:numPr>
          <w:ilvl w:val="0"/>
          <w:numId w:val="1002"/>
        </w:numPr>
        <w:pStyle w:val="Compact"/>
      </w:pPr>
      <w:r>
        <w:rPr>
          <w:bCs/>
          <w:b/>
        </w:rPr>
        <w:t xml:space="preserve">Documentation of Consultations:</w:t>
      </w:r>
      <w:r>
        <w:t xml:space="preserve"> </w:t>
      </w:r>
      <w:r>
        <w:t xml:space="preserve">In some instances, the documentation of consultations regarding complex accounting issues was not as detailed as recommended. We suggest that the firm enhance its procedures for documenting the nature of the issue, the advice received, and the conclusion reached.</w:t>
      </w:r>
    </w:p>
    <w:p>
      <w:pPr>
        <w:numPr>
          <w:ilvl w:val="0"/>
          <w:numId w:val="1002"/>
        </w:numPr>
        <w:pStyle w:val="Compact"/>
      </w:pPr>
      <w:r>
        <w:rPr>
          <w:bCs/>
          <w:b/>
        </w:rPr>
        <w:t xml:space="preserve">Client Acceptance Procedures:</w:t>
      </w:r>
      <w:r>
        <w:t xml:space="preserve"> </w:t>
      </w:r>
      <w:r>
        <w:t xml:space="preserve">While the firm has procedures in place for client acceptance, we recommend that these be further strengthened to include more rigorous risk assessments, particularly for clients operating in high-risk industries within the New York City area.</w:t>
      </w:r>
    </w:p>
    <w:bookmarkEnd w:id="24"/>
    <w:bookmarkEnd w:id="25"/>
    <w:bookmarkStart w:id="26" w:name="conclusion"/>
    <w:p>
      <w:pPr>
        <w:pStyle w:val="Heading2"/>
      </w:pPr>
      <w:r>
        <w:t xml:space="preserve">5. Conclusion</w:t>
      </w:r>
    </w:p>
    <w:p>
      <w:pPr>
        <w:pStyle w:val="FirstParagraph"/>
      </w:pPr>
      <w:r>
        <w:t xml:space="preserve">Based on the procedures performed and the evidence obtained, we conclude that the system of quality control of the Accountant and the accounting firm is suitably designed and operating effectively to provide reasonable assurance that the firm’s engagements are performed in conformity with professional standards. The firm is in compliance with the requirements of the New York State Board for Public Accountancy and the AICPA Peer Review Standards.</w:t>
      </w:r>
    </w:p>
    <w:p>
      <w:pPr>
        <w:pStyle w:val="BodyText"/>
      </w:pPr>
      <w:r>
        <w:t xml:space="preserve">This Peer Review Report is intended solely for the use of the firm, the New York State Board for Public Accountancy, and the AICPA. It is not intended for and should not be used by any other party. The findings and recommendations in this report are based on the information available at the time of the review and are subject to change as circumstances evolve.</w:t>
      </w:r>
    </w:p>
    <w:bookmarkEnd w:id="26"/>
    <w:p>
      <w:pPr>
        <w:pStyle w:val="BodyText"/>
      </w:pPr>
      <w:r>
        <w:rPr>
          <w:bCs/>
          <w:b/>
        </w:rPr>
        <w:t xml:space="preserve">Reviewed By:</w:t>
      </w:r>
      <w:r>
        <w:br/>
      </w:r>
      <w:r>
        <w:t xml:space="preserve">[Name of Reviewing CPA]</w:t>
      </w:r>
      <w:r>
        <w:br/>
      </w:r>
      <w:r>
        <w:t xml:space="preserve">[Title]</w:t>
      </w:r>
      <w:r>
        <w:br/>
      </w:r>
      <w:r>
        <w:t xml:space="preserve">[Reviewing Firm Name]</w:t>
      </w:r>
    </w:p>
    <w:p>
      <w:pPr>
        <w:pStyle w:val="BodyText"/>
      </w:pPr>
      <w:r>
        <w:rPr>
          <w:bCs/>
          <w:b/>
        </w:rPr>
        <w:t xml:space="preserve">Accepted By:</w:t>
      </w:r>
      <w:r>
        <w:br/>
      </w:r>
      <w:r>
        <w:t xml:space="preserve">[Name of Firm Partner]</w:t>
      </w:r>
      <w:r>
        <w:br/>
      </w:r>
      <w:r>
        <w:t xml:space="preserve">[Title]</w:t>
      </w:r>
      <w:r>
        <w:br/>
      </w:r>
      <w:r>
        <w:t xml:space="preserve">[Name of Accounting Firm]</w:t>
      </w:r>
    </w:p>
    <w:p>
      <w:pPr>
        <w:pStyle w:val="BodyText"/>
      </w:pPr>
      <w:r>
        <w:t xml:space="preserve">This document is a formal Peer Review Report prepared in accordance with professional standards applicable in the United States. It reflects the professional judgment of the reviewer based on the evidence obtained during the review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Firm Compliance and Quality Control</dc:title>
  <dc:creator/>
  <dc:language>en</dc:language>
  <cp:keywords/>
  <dcterms:created xsi:type="dcterms:W3CDTF">2026-10-10T02:46:22Z</dcterms:created>
  <dcterms:modified xsi:type="dcterms:W3CDTF">2026-10-10T02:46:22Z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