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Argentina</w:t>
      </w:r>
      <w:r>
        <w:t xml:space="preserve"> </w:t>
      </w:r>
      <w:r>
        <w:t xml:space="preserve">Córdoba</w:t>
      </w:r>
    </w:p>
    <w:bookmarkStart w:id="32" w:name="Xa5434a3c5c3e1f15d546f9b6b675448be5397ff"/>
    <w:p>
      <w:pPr>
        <w:pStyle w:val="Heading1"/>
      </w:pPr>
      <w:r>
        <w:t xml:space="preserve">Peer Review Report: Actor Framework Implementation</w:t>
      </w:r>
    </w:p>
    <w:p>
      <w:pPr>
        <w:pStyle w:val="FirstParagraph"/>
      </w:pPr>
      <w:r>
        <w:rPr>
          <w:bCs/>
          <w:b/>
        </w:rPr>
        <w:t xml:space="preserve">Project Context:</w:t>
      </w:r>
      <w:r>
        <w:t xml:space="preserve"> </w:t>
      </w:r>
      <w:r>
        <w:t xml:space="preserve">Distributed System Architecture for Regional Logistics in Argentina Córdoba</w:t>
      </w:r>
    </w:p>
    <w:p>
      <w:pPr>
        <w:pStyle w:val="BodyText"/>
      </w:pPr>
      <w:r>
        <w:rPr>
          <w:bCs/>
          <w:b/>
        </w:rPr>
        <w:t xml:space="preserve">Subject:</w:t>
      </w:r>
      <w:r>
        <w:t xml:space="preserve"> </w:t>
      </w:r>
      <w:r>
        <w:t xml:space="preserve">Evaluation of the Actor Model implementation using the Akka/Scala framework.</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Software Architect, Distributed Systems Division</w:t>
      </w:r>
    </w:p>
    <w:p>
      <w:pPr>
        <w:pStyle w:val="BodyText"/>
      </w:pPr>
      <w:r>
        <w:rPr>
          <w:bCs/>
          <w:b/>
        </w:rPr>
        <w:t xml:space="preserve">Location Focus:</w:t>
      </w:r>
      <w:r>
        <w:t xml:space="preserve"> </w:t>
      </w:r>
      <w:r>
        <w:t xml:space="preserve">Córdoba, Argentina (CABA/Córdoba Data Center Link)</w:t>
      </w:r>
    </w:p>
    <w:bookmarkStart w:id="20" w:name="executive-summary"/>
    <w:p>
      <w:pPr>
        <w:pStyle w:val="Heading2"/>
      </w:pPr>
      <w:r>
        <w:t xml:space="preserve">1. Executive Summary</w:t>
      </w:r>
    </w:p>
    <w:p>
      <w:pPr>
        <w:pStyle w:val="FirstParagraph"/>
      </w:pPr>
      <w:r>
        <w:t xml:space="preserve">This Peer Review Report provides a comprehensive technical assessment of the proposed software architecture utilizing the</w:t>
      </w:r>
      <w:r>
        <w:t xml:space="preserve"> </w:t>
      </w:r>
      <w:r>
        <w:rPr>
          <w:bCs/>
          <w:b/>
        </w:rPr>
        <w:t xml:space="preserve">Actor</w:t>
      </w:r>
      <w:r>
        <w:t xml:space="preserve"> </w:t>
      </w:r>
      <w:r>
        <w:t xml:space="preserve">model for a high-throughput logistics management system. The system is designed to operate primarily within the</w:t>
      </w:r>
      <w:r>
        <w:t xml:space="preserve"> </w:t>
      </w:r>
      <w:r>
        <w:rPr>
          <w:bCs/>
          <w:b/>
        </w:rPr>
        <w:t xml:space="preserve">Argentina Córdoba</w:t>
      </w:r>
      <w:r>
        <w:t xml:space="preserve"> </w:t>
      </w:r>
      <w:r>
        <w:t xml:space="preserve">region, handling real-time data ingestion from local distribution centers and synchronizing with central databases in Buenos Aires. The review focuses on the suitability of the Actor model for this specific geographic and operational context, evaluating performance, fault tolerance, and network latency considerations inherent to the infrastructure available in Córdoba.</w:t>
      </w:r>
    </w:p>
    <w:p>
      <w:pPr>
        <w:pStyle w:val="BodyText"/>
      </w:pPr>
      <w:r>
        <w:t xml:space="preserve">The consensus of this review is that the Actor model is an excellent architectural choice for the described workload, provided that specific constraints regarding network stability and state consistency are addressed. The decentralized nature of Actors aligns perfectly with the distributed physical nature of logistics hubs in Córdoba.</w:t>
      </w:r>
    </w:p>
    <w:bookmarkEnd w:id="20"/>
    <w:bookmarkStart w:id="23" w:name="X56e21d38c91f91e4228d9e7612835148eb118dc"/>
    <w:p>
      <w:pPr>
        <w:pStyle w:val="Heading2"/>
      </w:pPr>
      <w:r>
        <w:t xml:space="preserve">2. Architectural Suitability for the Actor Model</w:t>
      </w:r>
    </w:p>
    <w:bookmarkStart w:id="21" w:name="concurrency-and-throughput"/>
    <w:p>
      <w:pPr>
        <w:pStyle w:val="Heading3"/>
      </w:pPr>
      <w:r>
        <w:t xml:space="preserve">2.1 Concurrency and Throughput</w:t>
      </w:r>
    </w:p>
    <w:p>
      <w:pPr>
        <w:pStyle w:val="FirstParagraph"/>
      </w:pPr>
      <w:r>
        <w:t xml:space="preserve">The logistics operations in</w:t>
      </w:r>
      <w:r>
        <w:t xml:space="preserve"> </w:t>
      </w:r>
      <w:r>
        <w:rPr>
          <w:bCs/>
          <w:b/>
        </w:rPr>
        <w:t xml:space="preserve">Argentina Córdoba</w:t>
      </w:r>
      <w:r>
        <w:t xml:space="preserve"> </w:t>
      </w:r>
      <w:r>
        <w:t xml:space="preserve">involve thousands of concurrent events per second, including GPS tracking, inventory updates, and driver communications. Traditional thread-per-request models often struggle with the overhead of context switching at this scale. The</w:t>
      </w:r>
      <w:r>
        <w:t xml:space="preserve"> </w:t>
      </w:r>
      <w:r>
        <w:rPr>
          <w:bCs/>
          <w:b/>
        </w:rPr>
        <w:t xml:space="preserve">Actor</w:t>
      </w:r>
      <w:r>
        <w:t xml:space="preserve"> </w:t>
      </w:r>
      <w:r>
        <w:t xml:space="preserve">model, by utilizing lightweight processes that do not share memory, offers a superior solution. Each Actor can represent a physical entity (e.g., a truck, a warehouse zone, or a driver), allowing for isolated state management and high concurrency without the risk of race conditions.</w:t>
      </w:r>
    </w:p>
    <w:p>
      <w:pPr>
        <w:pStyle w:val="BodyText"/>
      </w:pPr>
      <w:r>
        <w:t xml:space="preserve">For the Córdoba deployment, this means the system can scale horizontally across the available compute nodes in the local data center, efficiently handling peak loads during commercial hours without blocking operations.</w:t>
      </w:r>
    </w:p>
    <w:bookmarkEnd w:id="21"/>
    <w:bookmarkStart w:id="22" w:name="fault-tolerance-and-supervision"/>
    <w:p>
      <w:pPr>
        <w:pStyle w:val="Heading3"/>
      </w:pPr>
      <w:r>
        <w:t xml:space="preserve">2.2 Fault Tolerance and Supervision</w:t>
      </w:r>
    </w:p>
    <w:p>
      <w:pPr>
        <w:pStyle w:val="FirstParagraph"/>
      </w:pPr>
      <w:r>
        <w:t xml:space="preserve">A critical aspect of this review is the resilience of the system. Internet connectivity in certain peripheral zones of</w:t>
      </w:r>
      <w:r>
        <w:t xml:space="preserve"> </w:t>
      </w:r>
      <w:r>
        <w:rPr>
          <w:bCs/>
          <w:b/>
        </w:rPr>
        <w:t xml:space="preserve">Argentina Córdoba</w:t>
      </w:r>
      <w:r>
        <w:t xml:space="preserve"> </w:t>
      </w:r>
      <w:r>
        <w:t xml:space="preserve">can be intermittent. The Actor model’s supervision hierarchy is ideally suited for this environment. If a specific Actor representing a remote sensor fails due to a network timeout, the supervisor Actor can restart it or isolate the failure without crashing the entire system. This "let it crash" philosophy ensures that the core logistics platform remains operational even when edge devices in the Córdoba province experience connectivity issues.</w:t>
      </w:r>
    </w:p>
    <w:bookmarkEnd w:id="22"/>
    <w:bookmarkEnd w:id="23"/>
    <w:bookmarkStart w:id="26" w:name="X40d92c6be1d75315d8d5f0c9500ebddd81a976a"/>
    <w:p>
      <w:pPr>
        <w:pStyle w:val="Heading2"/>
      </w:pPr>
      <w:r>
        <w:t xml:space="preserve">3. Network Latency and Geographic Considerations</w:t>
      </w:r>
    </w:p>
    <w:bookmarkStart w:id="24" w:name="local-vs.-remote-actor-communication"/>
    <w:p>
      <w:pPr>
        <w:pStyle w:val="Heading3"/>
      </w:pPr>
      <w:r>
        <w:t xml:space="preserve">3.1 Local vs. Remote Actor Communication</w:t>
      </w:r>
    </w:p>
    <w:p>
      <w:pPr>
        <w:pStyle w:val="FirstParagraph"/>
      </w:pPr>
      <w:r>
        <w:t xml:space="preserve">The architecture proposes a cluster of Actors distributed between a primary node in Córdoba and a secondary node in Buenos Aires. While the</w:t>
      </w:r>
      <w:r>
        <w:t xml:space="preserve"> </w:t>
      </w:r>
      <w:r>
        <w:rPr>
          <w:bCs/>
          <w:b/>
        </w:rPr>
        <w:t xml:space="preserve">Actor</w:t>
      </w:r>
      <w:r>
        <w:t xml:space="preserve"> </w:t>
      </w:r>
      <w:r>
        <w:t xml:space="preserve">model abstracts away the complexity of remote procedure calls (RPC), the physical distance introduces latency. The review highlights that synchronous message passing between Actors located in different cities must be minimized.</w:t>
      </w:r>
    </w:p>
    <w:p>
      <w:pPr>
        <w:pStyle w:val="BodyText"/>
      </w:pPr>
      <w:r>
        <w:t xml:space="preserve">It is recommended that the system design prioritizes local Actor communication within the</w:t>
      </w:r>
      <w:r>
        <w:t xml:space="preserve"> </w:t>
      </w:r>
      <w:r>
        <w:rPr>
          <w:bCs/>
          <w:b/>
        </w:rPr>
        <w:t xml:space="preserve">Argentina Córdoba</w:t>
      </w:r>
      <w:r>
        <w:t xml:space="preserve"> </w:t>
      </w:r>
      <w:r>
        <w:t xml:space="preserve">data center. Cross-city communication should be asynchronous and idempotent to prevent deadlocks caused by network jitter. The use of persistent Actors (e.g., Akka Persistence) is strongly advised to ensure that state changes in Córdoba are durably stored before being replicated to the central hub.</w:t>
      </w:r>
    </w:p>
    <w:bookmarkEnd w:id="24"/>
    <w:bookmarkStart w:id="25" w:name="message-serialization"/>
    <w:p>
      <w:pPr>
        <w:pStyle w:val="Heading3"/>
      </w:pPr>
      <w:r>
        <w:t xml:space="preserve">3.2 Message Serialization</w:t>
      </w:r>
    </w:p>
    <w:p>
      <w:pPr>
        <w:pStyle w:val="FirstParagraph"/>
      </w:pPr>
      <w:r>
        <w:t xml:space="preserve">Given the bandwidth constraints sometimes encountered in regional Argentine infrastructure, the serialization format for Actor messages is a key performance factor. The current proposal uses JSON, which is human-readable but verbose. For internal Actor-to-Actor communication within the Córdoba cluster, a binary protocol such as Protobuf or Avro is recommended to reduce payload size and improve throughput.</w:t>
      </w:r>
    </w:p>
    <w:bookmarkEnd w:id="25"/>
    <w:bookmarkEnd w:id="26"/>
    <w:bookmarkStart w:id="27" w:name="state-management-and-data-consistency"/>
    <w:p>
      <w:pPr>
        <w:pStyle w:val="Heading2"/>
      </w:pPr>
      <w:r>
        <w:t xml:space="preserve">4. State Management and Data Consistency</w:t>
      </w:r>
    </w:p>
    <w:p>
      <w:pPr>
        <w:pStyle w:val="FirstParagraph"/>
      </w:pPr>
      <w:r>
        <w:t xml:space="preserve">In the context of inventory management for warehouses in</w:t>
      </w:r>
      <w:r>
        <w:t xml:space="preserve"> </w:t>
      </w:r>
      <w:r>
        <w:rPr>
          <w:bCs/>
          <w:b/>
        </w:rPr>
        <w:t xml:space="preserve">Argentina Córdoba</w:t>
      </w:r>
      <w:r>
        <w:t xml:space="preserve">, data consistency is paramount. The Actor model enforces encapsulation, meaning only one Actor can modify a specific piece of state at a time. This eliminates the need for complex locking mechanisms. However, the review notes that developers must be careful not to create "God Actors" that become bottlenecks.</w:t>
      </w:r>
    </w:p>
    <w:p>
      <w:pPr>
        <w:pStyle w:val="BodyText"/>
      </w:pPr>
      <w:r>
        <w:t xml:space="preserve">The architecture should shard state across multiple Actors based on logical keys (e.g., Warehouse ID). This ensures that high-frequency updates to a specific warehouse in Córdoba do not block updates for other regions. Furthermore, event sourcing should be implemented to maintain an audit trail of all inventory movements, which is crucial for regulatory compliance in Argentina.</w:t>
      </w:r>
    </w:p>
    <w:bookmarkEnd w:id="27"/>
    <w:bookmarkStart w:id="30" w:name="X4428e8e111e2fa8ed5ed3675b58da778dc4b445"/>
    <w:p>
      <w:pPr>
        <w:pStyle w:val="Heading2"/>
      </w:pPr>
      <w:r>
        <w:t xml:space="preserve">5. Operational Challenges and Recommendations</w:t>
      </w:r>
    </w:p>
    <w:bookmarkStart w:id="28" w:name="monitoring-and-observability"/>
    <w:p>
      <w:pPr>
        <w:pStyle w:val="Heading3"/>
      </w:pPr>
      <w:r>
        <w:t xml:space="preserve">5.1 Monitoring and Observability</w:t>
      </w:r>
    </w:p>
    <w:p>
      <w:pPr>
        <w:pStyle w:val="FirstParagraph"/>
      </w:pPr>
      <w:r>
        <w:t xml:space="preserve">Debugging distributed Actor systems can be challenging. The review mandates the integration of robust monitoring tools (such as Prometheus and Grafana) tailored to track Actor metrics. Key metrics to monitor include message queue depth, Actor restart rates, and processing latency. Special attention should be paid to detecting "poison pill" scenarios where an Actor enters an infinite loop of failures, which could degrade service for the Córdoba operations.</w:t>
      </w:r>
    </w:p>
    <w:bookmarkEnd w:id="28"/>
    <w:bookmarkStart w:id="29" w:name="talent-and-ecosystem"/>
    <w:p>
      <w:pPr>
        <w:pStyle w:val="Heading3"/>
      </w:pPr>
      <w:r>
        <w:t xml:space="preserve">5.2 Talent and Ecosystem</w:t>
      </w:r>
    </w:p>
    <w:p>
      <w:pPr>
        <w:pStyle w:val="FirstParagraph"/>
      </w:pPr>
      <w:r>
        <w:t xml:space="preserve">While the technical merits of the</w:t>
      </w:r>
      <w:r>
        <w:t xml:space="preserve"> </w:t>
      </w:r>
      <w:r>
        <w:rPr>
          <w:bCs/>
          <w:b/>
        </w:rPr>
        <w:t xml:space="preserve">Actor</w:t>
      </w:r>
      <w:r>
        <w:t xml:space="preserve"> </w:t>
      </w:r>
      <w:r>
        <w:t xml:space="preserve">model are clear, the review considers the local talent pool in</w:t>
      </w:r>
      <w:r>
        <w:t xml:space="preserve"> </w:t>
      </w:r>
      <w:r>
        <w:rPr>
          <w:bCs/>
          <w:b/>
        </w:rPr>
        <w:t xml:space="preserve">Argentina Córdoba</w:t>
      </w:r>
      <w:r>
        <w:t xml:space="preserve">. The region has a strong software engineering community, but expertise in functional programming and Actor-based frameworks (like Akka or Orleans) may be less common than in traditional OOP paradigms. It is recommended to allocate budget for training and documentation to ensure the local team can maintain and evolve the system effectively.</w:t>
      </w:r>
    </w:p>
    <w:bookmarkEnd w:id="29"/>
    <w:bookmarkEnd w:id="30"/>
    <w:bookmarkStart w:id="31" w:name="conclusion-and-final-rating"/>
    <w:p>
      <w:pPr>
        <w:pStyle w:val="Heading2"/>
      </w:pPr>
      <w:r>
        <w:t xml:space="preserve">6. Conclusion and Final Rating</w:t>
      </w:r>
    </w:p>
    <w:p>
      <w:pPr>
        <w:pStyle w:val="FirstParagraph"/>
      </w:pPr>
      <w:r>
        <w:t xml:space="preserve">The implementation of the Actor model for the logistics system in</w:t>
      </w:r>
      <w:r>
        <w:t xml:space="preserve"> </w:t>
      </w:r>
      <w:r>
        <w:rPr>
          <w:bCs/>
          <w:b/>
        </w:rPr>
        <w:t xml:space="preserve">Argentina Córdoba</w:t>
      </w:r>
      <w:r>
        <w:t xml:space="preserve"> </w:t>
      </w:r>
      <w:r>
        <w:t xml:space="preserve">is technically sound and addresses the core requirements of concurrency, fault tolerance, and scalability. The architecture is resilient to the specific network conditions of the region and provides a robust foundation for future growth.</w:t>
      </w:r>
    </w:p>
    <w:p>
      <w:pPr>
        <w:pStyle w:val="BodyText"/>
      </w:pPr>
      <w:r>
        <w:t xml:space="preserve">The primary risks lie in the complexity of distributed state management and the need for specialized operational monitoring. By adhering to the recommendations regarding asynchronous communication and binary serialization, these risks can be mitigated.</w:t>
      </w:r>
    </w:p>
    <w:p>
      <w:pPr>
        <w:pStyle w:val="BodyText"/>
      </w:pPr>
      <w:r>
        <w:t xml:space="preserve">Scalability</w:t>
      </w:r>
    </w:p>
    <w:p>
      <w:pPr>
        <w:pStyle w:val="BodyText"/>
      </w:pPr>
      <w:r>
        <w:t xml:space="preserve">9/10</w:t>
      </w:r>
    </w:p>
    <w:p>
      <w:pPr>
        <w:pStyle w:val="BodyText"/>
      </w:pPr>
      <w:r>
        <w:t xml:space="preserve">Fault Tolerance</w:t>
      </w:r>
    </w:p>
    <w:p>
      <w:pPr>
        <w:pStyle w:val="BodyText"/>
      </w:pPr>
      <w:r>
        <w:t xml:space="preserve">9/10</w:t>
      </w:r>
    </w:p>
    <w:p>
      <w:pPr>
        <w:pStyle w:val="BodyText"/>
      </w:pPr>
      <w:r>
        <w:t xml:space="preserve">Complexity</w:t>
      </w:r>
    </w:p>
    <w:p>
      <w:pPr>
        <w:pStyle w:val="BodyText"/>
      </w:pPr>
      <w:r>
        <w:t xml:space="preserve">7/10</w:t>
      </w:r>
    </w:p>
    <w:p>
      <w:pPr>
        <w:pStyle w:val="BodyText"/>
      </w:pPr>
      <w:r>
        <w:t xml:space="preserve">Regional Fit</w:t>
      </w:r>
    </w:p>
    <w:p>
      <w:pPr>
        <w:pStyle w:val="BodyText"/>
      </w:pPr>
      <w:r>
        <w:t xml:space="preserve">8/10</w:t>
      </w:r>
    </w:p>
    <w:p>
      <w:pPr>
        <w:pStyle w:val="BodyText"/>
      </w:pPr>
      <w:r>
        <w:t xml:space="preserve">Final Verdict: APPROVED with Recommendations.</w:t>
      </w:r>
    </w:p>
    <w:p>
      <w:pPr>
        <w:pStyle w:val="BodyText"/>
      </w:pPr>
      <w:r>
        <w:t xml:space="preserve">Generated for Internal Technical Review Board | Confidential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Argentina Córdoba</dc:title>
  <dc:creator/>
  <dc:language>en</dc:language>
  <cp:keywords/>
  <dcterms:created xsi:type="dcterms:W3CDTF">2026-10-10T07:05:35Z</dcterms:created>
  <dcterms:modified xsi:type="dcterms:W3CDTF">2026-10-10T07:05:35Z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