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Framework Implementation and Performance Analysis</w:t>
      </w:r>
    </w:p>
    <w:p>
      <w:pPr>
        <w:pStyle w:val="BodyText"/>
      </w:pPr>
      <w:r>
        <w:rPr>
          <w:bCs/>
          <w:b/>
        </w:rPr>
        <w:t xml:space="preserve">Location Context:</w:t>
      </w:r>
      <w:r>
        <w:t xml:space="preserve"> </w:t>
      </w:r>
      <w:r>
        <w:t xml:space="preserve">Australia Sydney</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Architecture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Actor model implementation within our distributed systems architecture, specifically tailored for deployment in</w:t>
      </w:r>
      <w:r>
        <w:t xml:space="preserve"> </w:t>
      </w:r>
      <w:r>
        <w:rPr>
          <w:bCs/>
          <w:b/>
        </w:rPr>
        <w:t xml:space="preserve">Australia Sydney</w:t>
      </w:r>
      <w:r>
        <w:t xml:space="preserve">. The primary objective of this review is to assess the suitability, performance, and scalability of the Actor framework in handling high-concurrency workloads typical of Sydney's dynamic digital ecosystem. The findings indicate that the Actor model offers significant advantages in terms of fault tolerance, scalability, and responsiveness, making it an ideal choice for our operations in this region.</w:t>
      </w:r>
    </w:p>
    <w:bookmarkEnd w:id="21"/>
    <w:bookmarkStart w:id="22" w:name="introduction"/>
    <w:p>
      <w:pPr>
        <w:pStyle w:val="Heading2"/>
      </w:pPr>
      <w:r>
        <w:t xml:space="preserve">2. Introduction</w:t>
      </w:r>
    </w:p>
    <w:p>
      <w:pPr>
        <w:pStyle w:val="FirstParagraph"/>
      </w:pPr>
      <w:r>
        <w:t xml:space="preserve">The</w:t>
      </w:r>
      <w:r>
        <w:t xml:space="preserve"> </w:t>
      </w:r>
      <w:r>
        <w:rPr>
          <w:bCs/>
          <w:b/>
        </w:rPr>
        <w:t xml:space="preserve">Actor</w:t>
      </w:r>
      <w:r>
        <w:t xml:space="preserve"> </w:t>
      </w:r>
      <w:r>
        <w:t xml:space="preserve">model is a computational model used to address concurrent computation in distributed systems. In the context of</w:t>
      </w:r>
      <w:r>
        <w:t xml:space="preserve"> </w:t>
      </w:r>
      <w:r>
        <w:rPr>
          <w:bCs/>
          <w:b/>
        </w:rPr>
        <w:t xml:space="preserve">Australia Sydney</w:t>
      </w:r>
      <w:r>
        <w:t xml:space="preserve">, where businesses and services demand high availability and low latency, the Actor model's ability to manage stateful computations and asynchronous message passing is particularly relevant. This</w:t>
      </w:r>
      <w:r>
        <w:t xml:space="preserve"> </w:t>
      </w:r>
      <w:r>
        <w:rPr>
          <w:bCs/>
          <w:b/>
        </w:rPr>
        <w:t xml:space="preserve">Peer Review Report</w:t>
      </w:r>
      <w:r>
        <w:t xml:space="preserve"> </w:t>
      </w:r>
      <w:r>
        <w:t xml:space="preserve">examines the implementation of the Actor framework, focusing on its alignment with local infrastructure, regulatory requirements, and performance expectations.</w:t>
      </w:r>
    </w:p>
    <w:bookmarkEnd w:id="22"/>
    <w:bookmarkStart w:id="23" w:name="methodology"/>
    <w:p>
      <w:pPr>
        <w:pStyle w:val="Heading2"/>
      </w:pPr>
      <w:r>
        <w:t xml:space="preserve">3. Methodology</w:t>
      </w:r>
    </w:p>
    <w:p>
      <w:pPr>
        <w:pStyle w:val="FirstParagraph"/>
      </w:pPr>
      <w:r>
        <w:t xml:space="preserve">The review process involved a multi-faceted approach, including:</w:t>
      </w:r>
    </w:p>
    <w:p>
      <w:pPr>
        <w:numPr>
          <w:ilvl w:val="0"/>
          <w:numId w:val="1001"/>
        </w:numPr>
        <w:pStyle w:val="Compact"/>
      </w:pPr>
      <w:r>
        <w:t xml:space="preserve">Code analysis of the Actor framework implementation.</w:t>
      </w:r>
    </w:p>
    <w:p>
      <w:pPr>
        <w:numPr>
          <w:ilvl w:val="0"/>
          <w:numId w:val="1001"/>
        </w:numPr>
        <w:pStyle w:val="Compact"/>
      </w:pPr>
      <w:r>
        <w:t xml:space="preserve">Performance benchmarking under simulated Sydney network conditions.</w:t>
      </w:r>
    </w:p>
    <w:p>
      <w:pPr>
        <w:numPr>
          <w:ilvl w:val="0"/>
          <w:numId w:val="1001"/>
        </w:numPr>
        <w:pStyle w:val="Compact"/>
      </w:pPr>
      <w:r>
        <w:t xml:space="preserve">Assessment of compliance with Australian data sovereignty laws.</w:t>
      </w:r>
    </w:p>
    <w:p>
      <w:pPr>
        <w:numPr>
          <w:ilvl w:val="0"/>
          <w:numId w:val="1001"/>
        </w:numPr>
        <w:pStyle w:val="Compact"/>
      </w:pPr>
      <w:r>
        <w:t xml:space="preserve">Feedback from development and operations teams based in Sydney.</w:t>
      </w:r>
    </w:p>
    <w:p>
      <w:pPr>
        <w:pStyle w:val="FirstParagraph"/>
      </w:pPr>
      <w:r>
        <w:t xml:space="preserve">This methodology ensures that the</w:t>
      </w:r>
      <w:r>
        <w:t xml:space="preserve"> </w:t>
      </w:r>
      <w:r>
        <w:rPr>
          <w:bCs/>
          <w:b/>
        </w:rPr>
        <w:t xml:space="preserve">Peer Review Report</w:t>
      </w:r>
      <w:r>
        <w:t xml:space="preserve"> </w:t>
      </w:r>
      <w:r>
        <w:t xml:space="preserve">reflects both technical rigor and practical applicability in the</w:t>
      </w:r>
      <w:r>
        <w:t xml:space="preserve"> </w:t>
      </w:r>
      <w:r>
        <w:rPr>
          <w:bCs/>
          <w:b/>
        </w:rPr>
        <w:t xml:space="preserve">Australia Sydney</w:t>
      </w:r>
      <w:r>
        <w:t xml:space="preserve"> </w:t>
      </w:r>
      <w:r>
        <w:t xml:space="preserve">context.</w:t>
      </w:r>
    </w:p>
    <w:bookmarkEnd w:id="23"/>
    <w:bookmarkStart w:id="27" w:name="technical-evaluation"/>
    <w:p>
      <w:pPr>
        <w:pStyle w:val="Heading2"/>
      </w:pPr>
      <w:r>
        <w:t xml:space="preserve">4. Technical Evaluation</w:t>
      </w:r>
    </w:p>
    <w:bookmarkStart w:id="24" w:name="concurrency-and-scalability"/>
    <w:p>
      <w:pPr>
        <w:pStyle w:val="Heading3"/>
      </w:pPr>
      <w:r>
        <w:t xml:space="preserve">4.1 Concurrency and Scalability</w:t>
      </w:r>
    </w:p>
    <w:p>
      <w:pPr>
        <w:pStyle w:val="FirstParagraph"/>
      </w:pPr>
      <w:r>
        <w:t xml:space="preserve">The Actor framework excels in managing concurrent operations, a critical requirement for Sydney's high-traffic environments. Each Actor operates independently, processing messages asynchronously, which minimizes bottlenecks and enhances throughput. This is particularly beneficial for applications serving Sydney's diverse user base, where peak loads can vary significantly.</w:t>
      </w:r>
    </w:p>
    <w:bookmarkEnd w:id="24"/>
    <w:bookmarkStart w:id="25" w:name="fault-tolerance"/>
    <w:p>
      <w:pPr>
        <w:pStyle w:val="Heading3"/>
      </w:pPr>
      <w:r>
        <w:t xml:space="preserve">4.2 Fault Tolerance</w:t>
      </w:r>
    </w:p>
    <w:p>
      <w:pPr>
        <w:pStyle w:val="FirstParagraph"/>
      </w:pPr>
      <w:r>
        <w:t xml:space="preserve">Fault tolerance is a cornerstone of the Actor model. In the event of a failure, Actors can be restarted or replaced without affecting the overall system. This resilience is crucial for maintaining service continuity in</w:t>
      </w:r>
      <w:r>
        <w:t xml:space="preserve"> </w:t>
      </w:r>
      <w:r>
        <w:rPr>
          <w:bCs/>
          <w:b/>
        </w:rPr>
        <w:t xml:space="preserve">Australia Sydney</w:t>
      </w:r>
      <w:r>
        <w:t xml:space="preserve">, where downtime can have substantial economic and reputational impacts.</w:t>
      </w:r>
    </w:p>
    <w:bookmarkEnd w:id="25"/>
    <w:bookmarkStart w:id="26" w:name="state-management"/>
    <w:p>
      <w:pPr>
        <w:pStyle w:val="Heading3"/>
      </w:pPr>
      <w:r>
        <w:t xml:space="preserve">4.3 State Management</w:t>
      </w:r>
    </w:p>
    <w:p>
      <w:pPr>
        <w:pStyle w:val="FirstParagraph"/>
      </w:pPr>
      <w:r>
        <w:t xml:space="preserve">The Actor framework's approach to state management, where each Actor encapsulates its own state, simplifies the development of complex, stateful applications. This is advantageous for Sydney-based services that require real-time data processing and decision-making.</w:t>
      </w:r>
    </w:p>
    <w:bookmarkEnd w:id="26"/>
    <w:bookmarkEnd w:id="27"/>
    <w:bookmarkStart w:id="28" w:name="performance-analysis"/>
    <w:p>
      <w:pPr>
        <w:pStyle w:val="Heading2"/>
      </w:pPr>
      <w:r>
        <w:t xml:space="preserve">5. Performance Analysis</w:t>
      </w:r>
    </w:p>
    <w:p>
      <w:pPr>
        <w:pStyle w:val="FirstParagraph"/>
      </w:pPr>
      <w:r>
        <w:t xml:space="preserve">Performance testing was conducted using simulated workloads representative of Sydney's digital landscape. Key metrics included latency, throughput, and resource utilization. The results demonstrated that the Actor framework consistently met or exceeded performance targets, even under high load conditions.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Status</w:t>
            </w:r>
          </w:p>
        </w:tc>
      </w:tr>
      <w:tr>
        <w:tc>
          <w:tcPr/>
          <w:p>
            <w:pPr>
              <w:pStyle w:val="Compact"/>
              <w:jc w:val="left"/>
            </w:pPr>
            <w:r>
              <w:t xml:space="preserve">Latency (ms)</w:t>
            </w:r>
          </w:p>
        </w:tc>
        <w:tc>
          <w:tcPr/>
          <w:p>
            <w:pPr>
              <w:pStyle w:val="Compact"/>
              <w:jc w:val="left"/>
            </w:pPr>
            <w:r>
              <w:t xml:space="preserve">&lt; 50</w:t>
            </w:r>
          </w:p>
        </w:tc>
        <w:tc>
          <w:tcPr/>
          <w:p>
            <w:pPr>
              <w:pStyle w:val="Compact"/>
              <w:jc w:val="left"/>
            </w:pPr>
            <w:r>
              <w:t xml:space="preserve">42</w:t>
            </w:r>
          </w:p>
        </w:tc>
        <w:tc>
          <w:tcPr/>
          <w:p>
            <w:pPr>
              <w:pStyle w:val="Compact"/>
              <w:jc w:val="left"/>
            </w:pPr>
            <w:r>
              <w:t xml:space="preserve">Pass</w:t>
            </w:r>
          </w:p>
        </w:tc>
      </w:tr>
      <w:tr>
        <w:tc>
          <w:tcPr/>
          <w:p>
            <w:pPr>
              <w:pStyle w:val="Compact"/>
              <w:jc w:val="left"/>
            </w:pPr>
            <w:r>
              <w:t xml:space="preserve">Throughput (req/s)</w:t>
            </w:r>
          </w:p>
        </w:tc>
        <w:tc>
          <w:tcPr/>
          <w:p>
            <w:pPr>
              <w:pStyle w:val="Compact"/>
              <w:jc w:val="left"/>
            </w:pPr>
            <w:r>
              <w:t xml:space="preserve">&gt; 10,000</w:t>
            </w:r>
          </w:p>
        </w:tc>
        <w:tc>
          <w:tcPr/>
          <w:p>
            <w:pPr>
              <w:pStyle w:val="Compact"/>
              <w:jc w:val="left"/>
            </w:pPr>
            <w:r>
              <w:t xml:space="preserve">12,500</w:t>
            </w:r>
          </w:p>
        </w:tc>
        <w:tc>
          <w:tcPr/>
          <w:p>
            <w:pPr>
              <w:pStyle w:val="Compact"/>
              <w:jc w:val="left"/>
            </w:pPr>
            <w:r>
              <w:t xml:space="preserve">Pass</w:t>
            </w:r>
          </w:p>
        </w:tc>
      </w:tr>
      <w:tr>
        <w:tc>
          <w:tcPr/>
          <w:p>
            <w:pPr>
              <w:pStyle w:val="Compact"/>
              <w:jc w:val="left"/>
            </w:pPr>
            <w:r>
              <w:t xml:space="preserve">CPU Utilization (%)</w:t>
            </w:r>
          </w:p>
        </w:tc>
        <w:tc>
          <w:tcPr/>
          <w:p>
            <w:pPr>
              <w:pStyle w:val="Compact"/>
              <w:jc w:val="left"/>
            </w:pPr>
            <w:r>
              <w:t xml:space="preserve">&lt; 70</w:t>
            </w:r>
          </w:p>
        </w:tc>
        <w:tc>
          <w:tcPr/>
          <w:p>
            <w:pPr>
              <w:pStyle w:val="Compact"/>
              <w:jc w:val="left"/>
            </w:pPr>
            <w:r>
              <w:t xml:space="preserve">65</w:t>
            </w:r>
          </w:p>
        </w:tc>
        <w:tc>
          <w:tcPr/>
          <w:p>
            <w:pPr>
              <w:pStyle w:val="Compact"/>
              <w:jc w:val="left"/>
            </w:pPr>
            <w:r>
              <w:t xml:space="preserve">Pass</w:t>
            </w:r>
          </w:p>
        </w:tc>
      </w:tr>
    </w:tbl>
    <w:p>
      <w:pPr>
        <w:pStyle w:val="BodyText"/>
      </w:pPr>
      <w:r>
        <w:t xml:space="preserve">These results underscore the Actor framework's capability to deliver high performance in the</w:t>
      </w:r>
      <w:r>
        <w:t xml:space="preserve"> </w:t>
      </w:r>
      <w:r>
        <w:rPr>
          <w:bCs/>
          <w:b/>
        </w:rPr>
        <w:t xml:space="preserve">Australia Sydney</w:t>
      </w:r>
      <w:r>
        <w:t xml:space="preserve"> </w:t>
      </w:r>
      <w:r>
        <w:t xml:space="preserve">environment, supporting the conclusions of this</w:t>
      </w:r>
      <w:r>
        <w:t xml:space="preserve"> </w:t>
      </w:r>
      <w:r>
        <w:rPr>
          <w:bCs/>
          <w:b/>
        </w:rPr>
        <w:t xml:space="preserve">Peer Review Report</w:t>
      </w:r>
      <w:r>
        <w:t xml:space="preserve">.</w:t>
      </w:r>
    </w:p>
    <w:bookmarkEnd w:id="28"/>
    <w:bookmarkStart w:id="29" w:name="compliance-and-security"/>
    <w:p>
      <w:pPr>
        <w:pStyle w:val="Heading2"/>
      </w:pPr>
      <w:r>
        <w:t xml:space="preserve">6. Compliance and Security</w:t>
      </w:r>
    </w:p>
    <w:p>
      <w:pPr>
        <w:pStyle w:val="FirstParagraph"/>
      </w:pPr>
      <w:r>
        <w:t xml:space="preserve">Compliance with Australian regulations, including data sovereignty and privacy laws, is paramount. The Actor framework's architecture allows for localized data processing and storage, ensuring that sensitive information remains within</w:t>
      </w:r>
      <w:r>
        <w:t xml:space="preserve"> </w:t>
      </w:r>
      <w:r>
        <w:rPr>
          <w:bCs/>
          <w:b/>
        </w:rPr>
        <w:t xml:space="preserve">Australia Sydney</w:t>
      </w:r>
      <w:r>
        <w:t xml:space="preserve"> </w:t>
      </w:r>
      <w:r>
        <w:t xml:space="preserve">as required. Additionally, the framework's isolation of Actors enhances security by limiting the impact of potential breaches.</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w:t>
      </w:r>
    </w:p>
    <w:p>
      <w:pPr>
        <w:numPr>
          <w:ilvl w:val="0"/>
          <w:numId w:val="1002"/>
        </w:numPr>
        <w:pStyle w:val="Compact"/>
      </w:pPr>
      <w:r>
        <w:t xml:space="preserve">Proceed with the full-scale deployment of the Actor framework in Sydney.</w:t>
      </w:r>
    </w:p>
    <w:p>
      <w:pPr>
        <w:numPr>
          <w:ilvl w:val="0"/>
          <w:numId w:val="1002"/>
        </w:numPr>
        <w:pStyle w:val="Compact"/>
      </w:pPr>
      <w:r>
        <w:t xml:space="preserve">Implement continuous monitoring to track performance and compliance.</w:t>
      </w:r>
    </w:p>
    <w:p>
      <w:pPr>
        <w:numPr>
          <w:ilvl w:val="0"/>
          <w:numId w:val="1002"/>
        </w:numPr>
        <w:pStyle w:val="Compact"/>
      </w:pPr>
      <w:r>
        <w:t xml:space="preserve">Provide additional training for development teams on Actor-based design patterns.</w:t>
      </w:r>
    </w:p>
    <w:p>
      <w:pPr>
        <w:numPr>
          <w:ilvl w:val="0"/>
          <w:numId w:val="1002"/>
        </w:numPr>
        <w:pStyle w:val="Compact"/>
      </w:pPr>
      <w:r>
        <w:t xml:space="preserve">Establish a feedback loop with Sydney-based stakeholders to address emerging needs.</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confirms that the Actor framework is well-suited for deployment in</w:t>
      </w:r>
      <w:r>
        <w:t xml:space="preserve"> </w:t>
      </w:r>
      <w:r>
        <w:rPr>
          <w:bCs/>
          <w:b/>
        </w:rPr>
        <w:t xml:space="preserve">Australia Sydney</w:t>
      </w:r>
      <w:r>
        <w:t xml:space="preserve">. Its strengths in concurrency, fault tolerance, and scalability align with the region's technical and regulatory requirements. By adopting this framework, we can enhance the reliability and performance of our services, supporting the dynamic needs of Sydney's digital ecosystem.</w:t>
      </w:r>
    </w:p>
    <w:bookmarkEnd w:id="31"/>
    <w:p>
      <w:pPr>
        <w:pStyle w:val="BodyText"/>
      </w:pPr>
      <w:r>
        <w:rPr>
          <w:bCs/>
          <w:b/>
        </w:rPr>
        <w:t xml:space="preserve">Prepared by:</w:t>
      </w:r>
      <w:r>
        <w:t xml:space="preserve"> </w:t>
      </w:r>
      <w:r>
        <w:t xml:space="preserve">Technical Review Board</w:t>
      </w:r>
      <w:r>
        <w:br/>
      </w:r>
      <w:r>
        <w:rPr>
          <w:bCs/>
          <w:b/>
        </w:rPr>
        <w:t xml:space="preserve">Contact:</w:t>
      </w:r>
      <w:r>
        <w:t xml:space="preserve"> </w:t>
      </w:r>
      <w:r>
        <w:t xml:space="preserve">review@techboard.com</w:t>
      </w:r>
      <w:r>
        <w:br/>
      </w:r>
      <w:r>
        <w:rPr>
          <w:bCs/>
          <w:b/>
        </w:rPr>
        <w:t xml:space="preserve">Location:</w:t>
      </w:r>
      <w:r>
        <w:t xml:space="preserve"> </w:t>
      </w: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in Australia Sydney</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