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Actor</w:t>
      </w:r>
      <w:r>
        <w:t xml:space="preserve"> </w:t>
      </w:r>
      <w:r>
        <w:t xml:space="preserve">Framework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0" w:name="X5d5479826c26dc6dbf73f905cc614a7a8d28345"/>
    <w:p>
      <w:pPr>
        <w:pStyle w:val="Heading1"/>
      </w:pPr>
      <w:r>
        <w:t xml:space="preserve">Peer Review Report: Actor Framework Integration</w:t>
      </w:r>
    </w:p>
    <w:p>
      <w:pPr>
        <w:pStyle w:val="FirstParagraph"/>
      </w:pPr>
      <w:r>
        <w:t xml:space="preserve">Context: Belgium Brussels Regional Digital Infrastructure</w:t>
      </w:r>
    </w:p>
    <w:bookmarkEnd w:id="20"/>
    <w:p>
      <w:pPr>
        <w:pStyle w:val="BodyText"/>
      </w:pPr>
      <w:r>
        <w:rPr>
          <w:bCs/>
          <w:b/>
        </w:rPr>
        <w:t xml:space="preserve">Report ID:</w:t>
      </w:r>
      <w:r>
        <w:t xml:space="preserve"> </w:t>
      </w:r>
      <w:r>
        <w:t xml:space="preserve">PRR-BRU-2023-089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Evaluation of Actor-based Concurrency Model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Belgium Brussels (IT Operations Center)</w:t>
      </w:r>
    </w:p>
    <w:p>
      <w:pPr>
        <w:pStyle w:val="BodyText"/>
      </w:pPr>
      <w:r>
        <w:rPr>
          <w:bCs/>
          <w:b/>
        </w:rPr>
        <w:t xml:space="preserve">Reviewers:</w:t>
      </w:r>
      <w:r>
        <w:t xml:space="preserve"> </w:t>
      </w:r>
      <w:r>
        <w:t xml:space="preserve">Senior Architecture Board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Peer Review Report provides a comprehensive technical evaluation of the proposed implementation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model within the digital infrastructure projects currently underway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 As the capital of the European Union and a major hub for international organizations, Brussels demands high-availability, secure, and highly concurrent systems. This report assesses the suitability of the Actor framework for handling the complex, distributed workloads typical of the Brussels metropolitan area's administrative and technological landscape.</w:t>
      </w:r>
    </w:p>
    <w:p>
      <w:pPr>
        <w:pStyle w:val="BodyText"/>
      </w:pPr>
      <w:r>
        <w:t xml:space="preserve">The review concludes that the Actor model is highly appropriate for the specified use cases, offering robust isolation and fault tolerance, provided that specific governance standards are adhered to.</w:t>
      </w:r>
    </w:p>
    <w:bookmarkEnd w:id="21"/>
    <w:bookmarkStart w:id="22" w:name="context-and-scope"/>
    <w:p>
      <w:pPr>
        <w:pStyle w:val="Heading2"/>
      </w:pPr>
      <w:r>
        <w:t xml:space="preserve">2. Context and Scope</w:t>
      </w:r>
    </w:p>
    <w:p>
      <w:pPr>
        <w:pStyle w:val="FirstParagraph"/>
      </w:pPr>
      <w:r>
        <w:t xml:space="preserve">The scope of this review is limited to the architectural patterns involving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model as proposed for the new citizen services portal and internal data processing units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 The review focuses on:</w:t>
      </w:r>
    </w:p>
    <w:p>
      <w:pPr>
        <w:numPr>
          <w:ilvl w:val="0"/>
          <w:numId w:val="1001"/>
        </w:numPr>
        <w:pStyle w:val="Compact"/>
      </w:pPr>
      <w:r>
        <w:t xml:space="preserve">Concurrency management in high-traffic scenarios.</w:t>
      </w:r>
    </w:p>
    <w:p>
      <w:pPr>
        <w:numPr>
          <w:ilvl w:val="0"/>
          <w:numId w:val="1001"/>
        </w:numPr>
        <w:pStyle w:val="Compact"/>
      </w:pPr>
      <w:r>
        <w:t xml:space="preserve">Compliance with Belgian and EU data sovereignty regulations.</w:t>
      </w:r>
    </w:p>
    <w:p>
      <w:pPr>
        <w:numPr>
          <w:ilvl w:val="0"/>
          <w:numId w:val="1001"/>
        </w:numPr>
        <w:pStyle w:val="Compact"/>
      </w:pPr>
      <w:r>
        <w:t xml:space="preserve">Integration with existing legacy systems in the Brussels region.</w:t>
      </w:r>
    </w:p>
    <w:p>
      <w:pPr>
        <w:numPr>
          <w:ilvl w:val="0"/>
          <w:numId w:val="1001"/>
        </w:numPr>
        <w:pStyle w:val="Compact"/>
      </w:pPr>
      <w:r>
        <w:t xml:space="preserve">Scalability requirements for peak usage times.</w:t>
      </w:r>
    </w:p>
    <w:bookmarkEnd w:id="22"/>
    <w:bookmarkStart w:id="26" w:name="technical-evaluation-of-the-actor-model"/>
    <w:p>
      <w:pPr>
        <w:pStyle w:val="Heading2"/>
      </w:pPr>
      <w:r>
        <w:t xml:space="preserve">3. Technical Evaluation of the Actor Model</w:t>
      </w:r>
    </w:p>
    <w:bookmarkStart w:id="23" w:name="concurrency-and-isolation"/>
    <w:p>
      <w:pPr>
        <w:pStyle w:val="Heading3"/>
      </w:pPr>
      <w:r>
        <w:t xml:space="preserve">3.1 Concurrency and Isolation</w:t>
      </w:r>
    </w:p>
    <w:p>
      <w:pPr>
        <w:pStyle w:val="FirstParagraph"/>
      </w:pPr>
      <w:r>
        <w:t xml:space="preserve">The primary advantage of utilizing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model in this context is the elimination of shared mutable state. In the context of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where multiple government agencies and EU bodies may interact with shared databases, race conditions are a critical risk. The Actor model ensures that each unit of computation (the Actor) encapsulates its own state and communicates solely via asynchronous message passing.</w:t>
      </w:r>
    </w:p>
    <w:p>
      <w:pPr>
        <w:pStyle w:val="BodyText"/>
      </w:pPr>
      <w:r>
        <w:t xml:space="preserve">This isolation is particularly beneficial for the Brussels environment, which requires processing millions of transactions daily across different time zones and languages. By treating each request as a message to a specific Actor, the system avoids the locking mechanisms that typically bottleneck traditional multi-threaded applications.</w:t>
      </w:r>
    </w:p>
    <w:bookmarkEnd w:id="23"/>
    <w:bookmarkStart w:id="24" w:name="fault-tolerance-and-supervision"/>
    <w:p>
      <w:pPr>
        <w:pStyle w:val="Heading3"/>
      </w:pPr>
      <w:r>
        <w:t xml:space="preserve">3.2 Fault Tolerance and Supervision</w:t>
      </w:r>
    </w:p>
    <w:p>
      <w:pPr>
        <w:pStyle w:val="FirstParagraph"/>
      </w:pPr>
      <w:r>
        <w:t xml:space="preserve">A critical requirement for infrastructure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is resilience. The Actor model introduces a supervision hierarchy, where parent Actors monitor the health of child Actors. If a specific Actor fails due to an unhandled exception, the supervisor can restart it, escalate the error, or terminate it based on predefined strategies.</w:t>
      </w:r>
    </w:p>
    <w:p>
      <w:pPr>
        <w:pStyle w:val="BodyText"/>
      </w:pPr>
      <w:r>
        <w:t xml:space="preserve">This "let it crash" philosophy aligns well with the high-availability standards required by Brussels' digital services. It ensures that a failure in a non-critical module (e.g., a notification service) does not cascade to bring down the entire system, thereby maintaining service continuity for citizens and businesses.</w:t>
      </w:r>
    </w:p>
    <w:bookmarkEnd w:id="24"/>
    <w:bookmarkStart w:id="25" w:name="distributed-systems-and-latency"/>
    <w:p>
      <w:pPr>
        <w:pStyle w:val="Heading3"/>
      </w:pPr>
      <w:r>
        <w:t xml:space="preserve">3.3 Distributed Systems and Latency</w:t>
      </w:r>
    </w:p>
    <w:p>
      <w:pPr>
        <w:pStyle w:val="FirstParagraph"/>
      </w:pPr>
      <w:r>
        <w:t xml:space="preserve">Given the geographic distribution of data centers serving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the Actor model's location transparency is a significant asset. Actors can be deployed on different nodes within a cluster without changing the communication logic. This allows the architecture to scale horizontally across the region's data centers, reducing latency for users accessing services from different parts of the Brussels-Capital Region.</w:t>
      </w:r>
    </w:p>
    <w:bookmarkEnd w:id="25"/>
    <w:bookmarkEnd w:id="26"/>
    <w:bookmarkStart w:id="27" w:name="regulatory-and-security-compliance"/>
    <w:p>
      <w:pPr>
        <w:pStyle w:val="Heading2"/>
      </w:pPr>
      <w:r>
        <w:t xml:space="preserve">4. Regulatory and Security Compliance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necessitates strict adherence to the General Data Protection Regulation (GDPR) and local Belgian privacy laws. The Actor model supports these requirements through its encapsulation principles.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Minimization:</w:t>
      </w:r>
      <w:r>
        <w:t xml:space="preserve"> </w:t>
      </w:r>
      <w:r>
        <w:t xml:space="preserve">Since Actors only expose behavior via messages, sensitive data can be kept strictly within the Actor's private state, reducing the attack surface.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Audit Trails:</w:t>
      </w:r>
      <w:r>
        <w:t xml:space="preserve"> </w:t>
      </w:r>
      <w:r>
        <w:t xml:space="preserve">Message passing can be logged effectively, providing a clear audit trail of who accessed what data and when, which is crucial for compliance reporting in Brussels.</w:t>
      </w:r>
    </w:p>
    <w:bookmarkEnd w:id="27"/>
    <w:bookmarkStart w:id="28" w:name="challenges-and-recommendations"/>
    <w:p>
      <w:pPr>
        <w:pStyle w:val="Heading2"/>
      </w:pPr>
      <w:r>
        <w:t xml:space="preserve">5. Challenges and Recommendations</w:t>
      </w:r>
    </w:p>
    <w:p>
      <w:pPr>
        <w:pStyle w:val="FirstParagraph"/>
      </w:pPr>
      <w:r>
        <w:t xml:space="preserve">While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model is technically sound, the review identified several challenges specific to the implementation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Complexity of Debugging:</w:t>
      </w:r>
      <w:r>
        <w:t xml:space="preserve"> </w:t>
      </w:r>
      <w:r>
        <w:t xml:space="preserve">Asynchronous message passing can make debugging difficult. It is recommended to implement robust distributed tracing tools.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Availability:</w:t>
      </w:r>
      <w:r>
        <w:t xml:space="preserve"> </w:t>
      </w:r>
      <w:r>
        <w:t xml:space="preserve">There may be a shortage of developers in the Brussels market familiar with Actor-based systems. Comprehensive training programs should be initiated.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Message Ordering:</w:t>
      </w:r>
      <w:r>
        <w:t xml:space="preserve"> </w:t>
      </w:r>
      <w:r>
        <w:t xml:space="preserve">In distributed environments, ensuring message order is critical for financial or legal transactions. The architecture must explicitly handle ordering guarantees.</w:t>
      </w:r>
    </w:p>
    <w:bookmarkEnd w:id="28"/>
    <w:bookmarkStart w:id="29" w:name="rating-and-conclusion"/>
    <w:p>
      <w:pPr>
        <w:pStyle w:val="Heading2"/>
      </w:pPr>
      <w:r>
        <w:t xml:space="preserve">6. Rating and Conclusion</w:t>
      </w:r>
    </w:p>
    <w:p>
      <w:pPr>
        <w:pStyle w:val="FirstParagraph"/>
      </w:pPr>
      <w:r>
        <w:t xml:space="preserve">Architectural Fit for Brussels Infrastructure</w:t>
      </w:r>
      <w:r>
        <w:t xml:space="preserve"> </w:t>
      </w:r>
      <w:r>
        <w:t xml:space="preserve">9/10</w:t>
      </w:r>
    </w:p>
    <w:p>
      <w:pPr>
        <w:pStyle w:val="BodyText"/>
      </w:pPr>
      <w:r>
        <w:t xml:space="preserve">Scalability Potential</w:t>
      </w:r>
      <w:r>
        <w:t xml:space="preserve"> </w:t>
      </w:r>
      <w:r>
        <w:t xml:space="preserve">10/10</w:t>
      </w:r>
    </w:p>
    <w:p>
      <w:pPr>
        <w:pStyle w:val="BodyText"/>
      </w:pPr>
      <w:r>
        <w:t xml:space="preserve">Security and Compliance Alignment</w:t>
      </w:r>
      <w:r>
        <w:t xml:space="preserve"> </w:t>
      </w:r>
      <w:r>
        <w:t xml:space="preserve">8/10</w:t>
      </w:r>
    </w:p>
    <w:p>
      <w:pPr>
        <w:pStyle w:val="BodyText"/>
      </w:pPr>
      <w:r>
        <w:t xml:space="preserve">Implementation Complexity</w:t>
      </w:r>
      <w:r>
        <w:t xml:space="preserve"> </w:t>
      </w:r>
      <w:r>
        <w:t xml:space="preserve">7/10</w:t>
      </w:r>
    </w:p>
    <w:p>
      <w:pPr>
        <w:pStyle w:val="BodyText"/>
      </w:pPr>
      <w:r>
        <w:t xml:space="preserve">In conclusion, this Peer Review Report recommends the adoption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model for the specified projects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 The model's strengths in concurrency, fault tolerance, and distributed computing align perfectly with the demands of a modern, international capital. However, success depends on rigorous adherence to the recommended best practices regarding debugging, training, and message handling.</w:t>
      </w:r>
    </w:p>
    <w:p>
      <w:pPr>
        <w:pStyle w:val="BodyText"/>
      </w:pPr>
      <w:r>
        <w:t xml:space="preserve">© 2023 Peer Review Committee - Belgium Brussels Digital Infrastructure Initiative. All rights reserved.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Actor Framework Implementation in Belgium Brussels</dc:title>
  <dc:creator/>
  <dc:language>en</dc:language>
  <cp:keywords/>
  <dcterms:created xsi:type="dcterms:W3CDTF">2026-10-10T01:06:47Z</dcterms:created>
  <dcterms:modified xsi:type="dcterms:W3CDTF">2026-10-10T01:06:47Z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