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System</w:t>
      </w:r>
      <w:r>
        <w:t xml:space="preserve"> </w:t>
      </w:r>
      <w:r>
        <w:t xml:space="preserve">Deployment</w:t>
      </w:r>
      <w:r>
        <w:t xml:space="preserve"> </w:t>
      </w:r>
      <w:r>
        <w:t xml:space="preserve">in</w:t>
      </w:r>
      <w:r>
        <w:t xml:space="preserve"> </w:t>
      </w:r>
      <w:r>
        <w:t xml:space="preserve">China</w:t>
      </w:r>
      <w:r>
        <w:t xml:space="preserve"> </w:t>
      </w:r>
      <w:r>
        <w:t xml:space="preserve">Beijing</w:t>
      </w:r>
    </w:p>
    <w:bookmarkStart w:id="31" w:name="X194e2b11aa39d18e1c67231b21fef6730eed719"/>
    <w:p>
      <w:pPr>
        <w:pStyle w:val="Heading1"/>
      </w:pPr>
      <w:r>
        <w:t xml:space="preserve">Peer Review Report: Actor System Architecture for China Beijing Deployment</w:t>
      </w:r>
    </w:p>
    <w:p>
      <w:pPr>
        <w:pStyle w:val="FirstParagraph"/>
      </w:pPr>
      <w:r>
        <w:rPr>
          <w:bCs/>
          <w:b/>
        </w:rPr>
        <w:t xml:space="preserve">Project Name:</w:t>
      </w:r>
      <w:r>
        <w:t xml:space="preserve"> </w:t>
      </w:r>
      <w:r>
        <w:t xml:space="preserve">Distributed Actor Framework Implementation</w:t>
      </w:r>
    </w:p>
    <w:p>
      <w:pPr>
        <w:pStyle w:val="BodyText"/>
      </w:pPr>
      <w:r>
        <w:rPr>
          <w:bCs/>
          <w:b/>
        </w:rPr>
        <w:t xml:space="preserve">Target Region:</w:t>
      </w:r>
      <w:r>
        <w:t xml:space="preserve"> </w:t>
      </w:r>
      <w:r>
        <w:t xml:space="preserve">China Beijing (CN-North)</w:t>
      </w:r>
    </w:p>
    <w:p>
      <w:pPr>
        <w:pStyle w:val="BodyText"/>
      </w:pPr>
      <w:r>
        <w:rPr>
          <w:bCs/>
          <w:b/>
        </w:rPr>
        <w:t xml:space="preserve">Review Date:</w:t>
      </w:r>
      <w:r>
        <w:t xml:space="preserve"> </w:t>
      </w:r>
      <w:r>
        <w:t xml:space="preserve">October 26, 2023</w:t>
      </w:r>
    </w:p>
    <w:p>
      <w:pPr>
        <w:pStyle w:val="BodyText"/>
      </w:pPr>
      <w:r>
        <w:rPr>
          <w:bCs/>
          <w:b/>
        </w:rPr>
        <w:t xml:space="preserve">Reviewers:</w:t>
      </w:r>
      <w:r>
        <w:t xml:space="preserve"> </w:t>
      </w:r>
      <w:r>
        <w:t xml:space="preserve">Senior Architecture Team</w:t>
      </w:r>
    </w:p>
    <w:p>
      <w:pPr>
        <w:pStyle w:val="BodyText"/>
      </w:pPr>
      <w:r>
        <w:rPr>
          <w:bCs/>
          <w:b/>
        </w:rPr>
        <w:t xml:space="preserve">Status:</w:t>
      </w:r>
      <w:r>
        <w:t xml:space="preserve"> </w:t>
      </w:r>
      <w:r>
        <w:t xml:space="preserve">Conditional Approval</w:t>
      </w:r>
    </w:p>
    <w:bookmarkStart w:id="20" w:name="executive-summary"/>
    <w:p>
      <w:pPr>
        <w:pStyle w:val="Heading2"/>
      </w:pPr>
      <w:r>
        <w:t xml:space="preserve">1. Executive Summary</w:t>
      </w:r>
    </w:p>
    <w:p>
      <w:pPr>
        <w:pStyle w:val="FirstParagraph"/>
      </w:pPr>
      <w:r>
        <w:t xml:space="preserve">This Peer Review Report evaluates the proposed architectural design for deploying an</w:t>
      </w:r>
      <w:r>
        <w:t xml:space="preserve"> </w:t>
      </w:r>
      <w:r>
        <w:rPr>
          <w:bCs/>
          <w:b/>
        </w:rPr>
        <w:t xml:space="preserve">Actor</w:t>
      </w:r>
      <w:r>
        <w:t xml:space="preserve">-based concurrency model within the</w:t>
      </w:r>
      <w:r>
        <w:t xml:space="preserve"> </w:t>
      </w:r>
      <w:r>
        <w:rPr>
          <w:bCs/>
          <w:b/>
        </w:rPr>
        <w:t xml:space="preserve">China Beijing</w:t>
      </w:r>
      <w:r>
        <w:t xml:space="preserve"> </w:t>
      </w:r>
      <w:r>
        <w:t xml:space="preserve">data center region. The primary objective of this review is to assess the technical viability, regulatory compliance, and performance implications of utilizing the Actor model in this specific geographic and legal context.</w:t>
      </w:r>
    </w:p>
    <w:p>
      <w:pPr>
        <w:pStyle w:val="BodyText"/>
      </w:pPr>
      <w:r>
        <w:t xml:space="preserve">The review panel has analyzed the system's ability to handle high-throughput messaging, state isolation, and fault tolerance while adhering to the strict data sovereignty laws enforced in</w:t>
      </w:r>
      <w:r>
        <w:t xml:space="preserve"> </w:t>
      </w:r>
      <w:r>
        <w:rPr>
          <w:bCs/>
          <w:b/>
        </w:rPr>
        <w:t xml:space="preserve">China Beijing</w:t>
      </w:r>
      <w:r>
        <w:t xml:space="preserve">. While the</w:t>
      </w:r>
      <w:r>
        <w:t xml:space="preserve"> </w:t>
      </w:r>
      <w:r>
        <w:rPr>
          <w:bCs/>
          <w:b/>
        </w:rPr>
        <w:t xml:space="preserve">Actor</w:t>
      </w:r>
      <w:r>
        <w:t xml:space="preserve"> </w:t>
      </w:r>
      <w:r>
        <w:t xml:space="preserve">model offers significant advantages for scalability, specific modifications are required to ensure seamless operation within the local network infrastructure and compliance frameworks.</w:t>
      </w:r>
    </w:p>
    <w:bookmarkEnd w:id="20"/>
    <w:bookmarkStart w:id="23" w:name="technical-architecture-review"/>
    <w:p>
      <w:pPr>
        <w:pStyle w:val="Heading2"/>
      </w:pPr>
      <w:r>
        <w:t xml:space="preserve">2. Technical Architecture Review</w:t>
      </w:r>
    </w:p>
    <w:bookmarkStart w:id="21" w:name="actor-model-suitability"/>
    <w:p>
      <w:pPr>
        <w:pStyle w:val="Heading3"/>
      </w:pPr>
      <w:r>
        <w:t xml:space="preserve">2.1 Actor Model Suitability</w:t>
      </w:r>
    </w:p>
    <w:p>
      <w:pPr>
        <w:pStyle w:val="FirstParagraph"/>
      </w:pPr>
      <w:r>
        <w:t xml:space="preserve">The choice of the</w:t>
      </w:r>
      <w:r>
        <w:t xml:space="preserve"> </w:t>
      </w:r>
      <w:r>
        <w:rPr>
          <w:bCs/>
          <w:b/>
        </w:rPr>
        <w:t xml:space="preserve">Actor</w:t>
      </w:r>
      <w:r>
        <w:t xml:space="preserve"> </w:t>
      </w:r>
      <w:r>
        <w:t xml:space="preserve">model is technically sound for the proposed application requirements. The model's inherent properties—encapsulation of state, asynchronous message passing, and location transparency—are ideal for the high-concurrency demands typical of enterprise applications in</w:t>
      </w:r>
      <w:r>
        <w:t xml:space="preserve"> </w:t>
      </w:r>
      <w:r>
        <w:rPr>
          <w:bCs/>
          <w:b/>
        </w:rPr>
        <w:t xml:space="preserve">China Beijing</w:t>
      </w:r>
      <w:r>
        <w:t xml:space="preserve">.</w:t>
      </w:r>
    </w:p>
    <w:p>
      <w:pPr>
        <w:pStyle w:val="BodyText"/>
      </w:pPr>
      <w:r>
        <w:t xml:space="preserve">Specifically, the isolation of</w:t>
      </w:r>
      <w:r>
        <w:t xml:space="preserve"> </w:t>
      </w:r>
      <w:r>
        <w:rPr>
          <w:bCs/>
          <w:b/>
        </w:rPr>
        <w:t xml:space="preserve">Actor</w:t>
      </w:r>
      <w:r>
        <w:t xml:space="preserve"> </w:t>
      </w:r>
      <w:r>
        <w:t xml:space="preserve">instances prevents race conditions without the need for complex locking mechanisms. This is crucial for maintaining system stability during peak traffic hours. The review confirms that the proposed</w:t>
      </w:r>
      <w:r>
        <w:t xml:space="preserve"> </w:t>
      </w:r>
      <w:r>
        <w:rPr>
          <w:bCs/>
          <w:b/>
        </w:rPr>
        <w:t xml:space="preserve">Actor</w:t>
      </w:r>
      <w:r>
        <w:t xml:space="preserve"> </w:t>
      </w:r>
      <w:r>
        <w:t xml:space="preserve">lifecycle management (creation, supervision, and termination) is robust and aligns with industry best practices.</w:t>
      </w:r>
    </w:p>
    <w:bookmarkEnd w:id="21"/>
    <w:bookmarkStart w:id="22" w:name="network-latency-and-topology"/>
    <w:p>
      <w:pPr>
        <w:pStyle w:val="Heading3"/>
      </w:pPr>
      <w:r>
        <w:t xml:space="preserve">2.2 Network Latency and Topology</w:t>
      </w:r>
    </w:p>
    <w:p>
      <w:pPr>
        <w:pStyle w:val="FirstParagraph"/>
      </w:pPr>
      <w:r>
        <w:t xml:space="preserve">A critical aspect of this review is the network environment in</w:t>
      </w:r>
      <w:r>
        <w:t xml:space="preserve"> </w:t>
      </w:r>
      <w:r>
        <w:rPr>
          <w:bCs/>
          <w:b/>
        </w:rPr>
        <w:t xml:space="preserve">China Beijing</w:t>
      </w:r>
      <w:r>
        <w:t xml:space="preserve">. The</w:t>
      </w:r>
      <w:r>
        <w:t xml:space="preserve"> </w:t>
      </w:r>
      <w:r>
        <w:rPr>
          <w:bCs/>
          <w:b/>
        </w:rPr>
        <w:t xml:space="preserve">Actor</w:t>
      </w:r>
      <w:r>
        <w:t xml:space="preserve"> </w:t>
      </w:r>
      <w:r>
        <w:t xml:space="preserve">model relies heavily on efficient message passing. If the system is distributed across multiple availability zones within Beijing, latency between</w:t>
      </w:r>
      <w:r>
        <w:t xml:space="preserve"> </w:t>
      </w:r>
      <w:r>
        <w:rPr>
          <w:bCs/>
          <w:b/>
        </w:rPr>
        <w:t xml:space="preserve">Actor</w:t>
      </w:r>
      <w:r>
        <w:t xml:space="preserve"> </w:t>
      </w:r>
      <w:r>
        <w:t xml:space="preserve">nodes must be minimized.</w:t>
      </w:r>
    </w:p>
    <w:p>
      <w:pPr>
        <w:pStyle w:val="BodyText"/>
      </w:pPr>
      <w:r>
        <w:t xml:space="preserve">The current design assumes low-latency communication. However, the review highlights that cross-region communication (e.g., between Beijing and Shanghai or overseas) may introduce latency that could impact</w:t>
      </w:r>
      <w:r>
        <w:t xml:space="preserve"> </w:t>
      </w:r>
      <w:r>
        <w:rPr>
          <w:bCs/>
          <w:b/>
        </w:rPr>
        <w:t xml:space="preserve">Actor</w:t>
      </w:r>
      <w:r>
        <w:t xml:space="preserve"> </w:t>
      </w:r>
      <w:r>
        <w:t xml:space="preserve">timeouts and supervision strategies. It is recommended to implement a hierarchical</w:t>
      </w:r>
      <w:r>
        <w:t xml:space="preserve"> </w:t>
      </w:r>
      <w:r>
        <w:rPr>
          <w:bCs/>
          <w:b/>
        </w:rPr>
        <w:t xml:space="preserve">Actor</w:t>
      </w:r>
      <w:r>
        <w:t xml:space="preserve"> </w:t>
      </w:r>
      <w:r>
        <w:t xml:space="preserve">topology where local clusters in</w:t>
      </w:r>
      <w:r>
        <w:t xml:space="preserve"> </w:t>
      </w:r>
      <w:r>
        <w:rPr>
          <w:bCs/>
          <w:b/>
        </w:rPr>
        <w:t xml:space="preserve">China Beijing</w:t>
      </w:r>
      <w:r>
        <w:t xml:space="preserve"> </w:t>
      </w:r>
      <w:r>
        <w:t xml:space="preserve">operate autonomously to mitigate these latency issues.</w:t>
      </w:r>
    </w:p>
    <w:bookmarkEnd w:id="22"/>
    <w:bookmarkEnd w:id="23"/>
    <w:bookmarkStart w:id="26" w:name="X8bedb8f3694b8cb732b28ec3fea7250cd6b43ef"/>
    <w:p>
      <w:pPr>
        <w:pStyle w:val="Heading2"/>
      </w:pPr>
      <w:r>
        <w:t xml:space="preserve">3. Regulatory Compliance and Data Sovereignty</w:t>
      </w:r>
    </w:p>
    <w:bookmarkStart w:id="24" w:name="data-residency-requirements"/>
    <w:p>
      <w:pPr>
        <w:pStyle w:val="Heading3"/>
      </w:pPr>
      <w:r>
        <w:t xml:space="preserve">3.1 Data Residency Requirements</w:t>
      </w:r>
    </w:p>
    <w:p>
      <w:pPr>
        <w:pStyle w:val="FirstParagraph"/>
      </w:pPr>
      <w:r>
        <w:t xml:space="preserve">Operating in</w:t>
      </w:r>
      <w:r>
        <w:t xml:space="preserve"> </w:t>
      </w:r>
      <w:r>
        <w:rPr>
          <w:bCs/>
          <w:b/>
        </w:rPr>
        <w:t xml:space="preserve">China Beijing</w:t>
      </w:r>
      <w:r>
        <w:t xml:space="preserve"> </w:t>
      </w:r>
      <w:r>
        <w:t xml:space="preserve">necessitates strict adherence to the Cybersecurity Law of the People's Republic of China and the Data Security Law. The</w:t>
      </w:r>
      <w:r>
        <w:t xml:space="preserve"> </w:t>
      </w:r>
      <w:r>
        <w:rPr>
          <w:bCs/>
          <w:b/>
        </w:rPr>
        <w:t xml:space="preserve">Actor</w:t>
      </w:r>
      <w:r>
        <w:t xml:space="preserve"> </w:t>
      </w:r>
      <w:r>
        <w:t xml:space="preserve">model's stateful nature means that data is distributed across many instances.</w:t>
      </w:r>
    </w:p>
    <w:p>
      <w:pPr>
        <w:pStyle w:val="BodyText"/>
      </w:pPr>
      <w:r>
        <w:t xml:space="preserve">The review confirms that the architecture must enforce strict data residency. No</w:t>
      </w:r>
      <w:r>
        <w:t xml:space="preserve"> </w:t>
      </w:r>
      <w:r>
        <w:rPr>
          <w:bCs/>
          <w:b/>
        </w:rPr>
        <w:t xml:space="preserve">Actor</w:t>
      </w:r>
      <w:r>
        <w:t xml:space="preserve"> </w:t>
      </w:r>
      <w:r>
        <w:t xml:space="preserve">state or message payload containing personal identifiable information (PII) or critical infrastructure data may be replicated or transmitted outside of the</w:t>
      </w:r>
      <w:r>
        <w:t xml:space="preserve"> </w:t>
      </w:r>
      <w:r>
        <w:rPr>
          <w:bCs/>
          <w:b/>
        </w:rPr>
        <w:t xml:space="preserve">China Beijing</w:t>
      </w:r>
      <w:r>
        <w:t xml:space="preserve"> </w:t>
      </w:r>
      <w:r>
        <w:t xml:space="preserve">region. The proposed solution includes region-locking mechanisms for</w:t>
      </w:r>
      <w:r>
        <w:t xml:space="preserve"> </w:t>
      </w:r>
      <w:r>
        <w:rPr>
          <w:bCs/>
          <w:b/>
        </w:rPr>
        <w:t xml:space="preserve">Actor</w:t>
      </w:r>
      <w:r>
        <w:t xml:space="preserve"> </w:t>
      </w:r>
      <w:r>
        <w:t xml:space="preserve">deployment, which is approved.</w:t>
      </w:r>
    </w:p>
    <w:bookmarkEnd w:id="24"/>
    <w:bookmarkStart w:id="25" w:name="content-moderation-and-filtering"/>
    <w:p>
      <w:pPr>
        <w:pStyle w:val="Heading3"/>
      </w:pPr>
      <w:r>
        <w:t xml:space="preserve">3.2 Content Moderation and Filtering</w:t>
      </w:r>
    </w:p>
    <w:p>
      <w:pPr>
        <w:pStyle w:val="FirstParagraph"/>
      </w:pPr>
      <w:r>
        <w:t xml:space="preserve">Given the regulatory environment in</w:t>
      </w:r>
      <w:r>
        <w:t xml:space="preserve"> </w:t>
      </w:r>
      <w:r>
        <w:rPr>
          <w:bCs/>
          <w:b/>
        </w:rPr>
        <w:t xml:space="preserve">China Beijing</w:t>
      </w:r>
      <w:r>
        <w:t xml:space="preserve">, the</w:t>
      </w:r>
      <w:r>
        <w:t xml:space="preserve"> </w:t>
      </w:r>
      <w:r>
        <w:rPr>
          <w:bCs/>
          <w:b/>
        </w:rPr>
        <w:t xml:space="preserve">Actor</w:t>
      </w:r>
      <w:r>
        <w:t xml:space="preserve"> </w:t>
      </w:r>
      <w:r>
        <w:t xml:space="preserve">system must integrate with local content moderation services. If the</w:t>
      </w:r>
      <w:r>
        <w:t xml:space="preserve"> </w:t>
      </w:r>
      <w:r>
        <w:rPr>
          <w:bCs/>
          <w:b/>
        </w:rPr>
        <w:t xml:space="preserve">Actor</w:t>
      </w:r>
      <w:r>
        <w:t xml:space="preserve"> </w:t>
      </w:r>
      <w:r>
        <w:t xml:space="preserve">system processes user-generated content, it must route messages through approved filtering nodes before storage or further processing. The current design lacks this integration, and it is flagged as a high-priority requirement.</w:t>
      </w:r>
    </w:p>
    <w:bookmarkEnd w:id="25"/>
    <w:bookmarkEnd w:id="26"/>
    <w:bookmarkStart w:id="27" w:name="performance-and-scalability-analysis"/>
    <w:p>
      <w:pPr>
        <w:pStyle w:val="Heading2"/>
      </w:pPr>
      <w:r>
        <w:t xml:space="preserve">4. Performance and Scalability Analysis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Current Design</w:t>
            </w:r>
          </w:p>
        </w:tc>
        <w:tc>
          <w:tcPr/>
          <w:p>
            <w:pPr>
              <w:pStyle w:val="Compact"/>
              <w:jc w:val="left"/>
            </w:pPr>
            <w:r>
              <w:t xml:space="preserve">Review Assessment</w:t>
            </w:r>
          </w:p>
        </w:tc>
      </w:tr>
      <w:tr>
        <w:tc>
          <w:tcPr/>
          <w:p>
            <w:pPr>
              <w:pStyle w:val="Compact"/>
              <w:jc w:val="left"/>
            </w:pPr>
            <w:r>
              <w:t xml:space="preserve">Message Throughput</w:t>
            </w:r>
          </w:p>
        </w:tc>
        <w:tc>
          <w:tcPr/>
          <w:p>
            <w:pPr>
              <w:pStyle w:val="Compact"/>
              <w:jc w:val="left"/>
            </w:pPr>
            <w:r>
              <w:t xml:space="preserve">100k msgs/sec per node</w:t>
            </w:r>
          </w:p>
        </w:tc>
        <w:tc>
          <w:tcPr/>
          <w:p>
            <w:pPr>
              <w:pStyle w:val="Compact"/>
              <w:jc w:val="left"/>
            </w:pPr>
            <w:r>
              <w:t xml:space="preserve">Adequate for initial load in Beijing.</w:t>
            </w:r>
          </w:p>
        </w:tc>
      </w:tr>
      <w:tr>
        <w:tc>
          <w:tcPr/>
          <w:p>
            <w:pPr>
              <w:pStyle w:val="Compact"/>
              <w:jc w:val="left"/>
            </w:pPr>
            <w:r>
              <w:t xml:space="preserve">Actor State Persistence</w:t>
            </w:r>
          </w:p>
        </w:tc>
        <w:tc>
          <w:tcPr/>
          <w:p>
            <w:pPr>
              <w:pStyle w:val="Compact"/>
              <w:jc w:val="left"/>
            </w:pPr>
            <w:r>
              <w:t xml:space="preserve">In-memory with snapshotting</w:t>
            </w:r>
          </w:p>
        </w:tc>
        <w:tc>
          <w:tcPr/>
          <w:p>
            <w:pPr>
              <w:pStyle w:val="Compact"/>
              <w:jc w:val="left"/>
            </w:pPr>
            <w:r>
              <w:t xml:space="preserve">Requires optimization for local SSD storage.</w:t>
            </w:r>
          </w:p>
        </w:tc>
      </w:tr>
      <w:tr>
        <w:tc>
          <w:tcPr/>
          <w:p>
            <w:pPr>
              <w:pStyle w:val="Compact"/>
              <w:jc w:val="left"/>
            </w:pPr>
            <w:r>
              <w:t xml:space="preserve">Fault Tolerance</w:t>
            </w:r>
          </w:p>
        </w:tc>
        <w:tc>
          <w:tcPr/>
          <w:p>
            <w:pPr>
              <w:pStyle w:val="Compact"/>
              <w:jc w:val="left"/>
            </w:pPr>
            <w:r>
              <w:t xml:space="preserve">Supervisor hierarchies</w:t>
            </w:r>
          </w:p>
        </w:tc>
        <w:tc>
          <w:tcPr/>
          <w:p>
            <w:pPr>
              <w:pStyle w:val="Compact"/>
              <w:jc w:val="left"/>
            </w:pPr>
            <w:r>
              <w:t xml:space="preserve">Robust, but needs tuning for network partitions.</w:t>
            </w:r>
          </w:p>
        </w:tc>
      </w:tr>
      <w:tr>
        <w:tc>
          <w:tcPr/>
          <w:p>
            <w:pPr>
              <w:pStyle w:val="Compact"/>
              <w:jc w:val="left"/>
            </w:pPr>
            <w:r>
              <w:t xml:space="preserve">Scalability</w:t>
            </w:r>
          </w:p>
        </w:tc>
        <w:tc>
          <w:tcPr/>
          <w:p>
            <w:pPr>
              <w:pStyle w:val="Compact"/>
              <w:jc w:val="left"/>
            </w:pPr>
            <w:r>
              <w:t xml:space="preserve">Horizontal scaling via Kubernetes</w:t>
            </w:r>
          </w:p>
        </w:tc>
        <w:tc>
          <w:tcPr/>
          <w:p>
            <w:pPr>
              <w:pStyle w:val="Compact"/>
              <w:jc w:val="left"/>
            </w:pPr>
            <w:r>
              <w:t xml:space="preserve">Recommended for Beijing cloud providers.</w:t>
            </w:r>
          </w:p>
        </w:tc>
      </w:tr>
    </w:tbl>
    <w:p>
      <w:pPr>
        <w:pStyle w:val="BodyText"/>
      </w:pPr>
      <w:r>
        <w:t xml:space="preserve">The scalability of the</w:t>
      </w:r>
      <w:r>
        <w:t xml:space="preserve"> </w:t>
      </w:r>
      <w:r>
        <w:rPr>
          <w:bCs/>
          <w:b/>
        </w:rPr>
        <w:t xml:space="preserve">Actor</w:t>
      </w:r>
      <w:r>
        <w:t xml:space="preserve"> </w:t>
      </w:r>
      <w:r>
        <w:t xml:space="preserve">system is a key strength. However, the review notes that resource allocation in</w:t>
      </w:r>
      <w:r>
        <w:t xml:space="preserve"> </w:t>
      </w:r>
      <w:r>
        <w:rPr>
          <w:bCs/>
          <w:b/>
        </w:rPr>
        <w:t xml:space="preserve">China Beijing</w:t>
      </w:r>
      <w:r>
        <w:t xml:space="preserve"> </w:t>
      </w:r>
      <w:r>
        <w:t xml:space="preserve">cloud environments may differ from global standards. The system should be containerized and optimized for deployment on local cloud providers (e.g., Alibaba Cloud, Tencent Cloud) to ensure optimal performance and compliance.</w:t>
      </w:r>
    </w:p>
    <w:bookmarkEnd w:id="27"/>
    <w:bookmarkStart w:id="28" w:name="security-considerations"/>
    <w:p>
      <w:pPr>
        <w:pStyle w:val="Heading2"/>
      </w:pPr>
      <w:r>
        <w:t xml:space="preserve">5. Security Considerations</w:t>
      </w:r>
    </w:p>
    <w:p>
      <w:pPr>
        <w:pStyle w:val="FirstParagraph"/>
      </w:pPr>
      <w:r>
        <w:t xml:space="preserve">Security is paramount when deploying an</w:t>
      </w:r>
      <w:r>
        <w:t xml:space="preserve"> </w:t>
      </w:r>
      <w:r>
        <w:rPr>
          <w:bCs/>
          <w:b/>
        </w:rPr>
        <w:t xml:space="preserve">Actor</w:t>
      </w:r>
      <w:r>
        <w:t xml:space="preserve"> </w:t>
      </w:r>
      <w:r>
        <w:t xml:space="preserve">system in</w:t>
      </w:r>
      <w:r>
        <w:t xml:space="preserve"> </w:t>
      </w:r>
      <w:r>
        <w:rPr>
          <w:bCs/>
          <w:b/>
        </w:rPr>
        <w:t xml:space="preserve">China Beijing</w:t>
      </w:r>
      <w:r>
        <w:t xml:space="preserve">. The review emphasizes the following:</w:t>
      </w:r>
    </w:p>
    <w:p>
      <w:pPr>
        <w:numPr>
          <w:ilvl w:val="0"/>
          <w:numId w:val="1001"/>
        </w:numPr>
        <w:pStyle w:val="Compact"/>
      </w:pPr>
      <w:r>
        <w:rPr>
          <w:bCs/>
          <w:b/>
        </w:rPr>
        <w:t xml:space="preserve">Encryption:</w:t>
      </w:r>
      <w:r>
        <w:t xml:space="preserve"> </w:t>
      </w:r>
      <w:r>
        <w:t xml:space="preserve">All messages between</w:t>
      </w:r>
      <w:r>
        <w:t xml:space="preserve"> </w:t>
      </w:r>
      <w:r>
        <w:rPr>
          <w:bCs/>
          <w:b/>
        </w:rPr>
        <w:t xml:space="preserve">Actor</w:t>
      </w:r>
      <w:r>
        <w:t xml:space="preserve"> </w:t>
      </w:r>
      <w:r>
        <w:t xml:space="preserve">instances must be encrypted in transit using TLS 1.3 or higher.</w:t>
      </w:r>
    </w:p>
    <w:p>
      <w:pPr>
        <w:numPr>
          <w:ilvl w:val="0"/>
          <w:numId w:val="1001"/>
        </w:numPr>
        <w:pStyle w:val="Compact"/>
      </w:pPr>
      <w:r>
        <w:rPr>
          <w:bCs/>
          <w:b/>
        </w:rPr>
        <w:t xml:space="preserve">Access Control:</w:t>
      </w:r>
      <w:r>
        <w:t xml:space="preserve"> </w:t>
      </w:r>
      <w:r>
        <w:t xml:space="preserve">Role-based access control (RBAC) must be implemented to restrict which</w:t>
      </w:r>
      <w:r>
        <w:t xml:space="preserve"> </w:t>
      </w:r>
      <w:r>
        <w:rPr>
          <w:bCs/>
          <w:b/>
        </w:rPr>
        <w:t xml:space="preserve">Actor</w:t>
      </w:r>
      <w:r>
        <w:t xml:space="preserve"> </w:t>
      </w:r>
      <w:r>
        <w:t xml:space="preserve">instances can communicate with each other.</w:t>
      </w:r>
    </w:p>
    <w:p>
      <w:pPr>
        <w:numPr>
          <w:ilvl w:val="0"/>
          <w:numId w:val="1001"/>
        </w:numPr>
        <w:pStyle w:val="Compact"/>
      </w:pPr>
      <w:r>
        <w:rPr>
          <w:bCs/>
          <w:b/>
        </w:rPr>
        <w:t xml:space="preserve">Auditing:</w:t>
      </w:r>
      <w:r>
        <w:t xml:space="preserve"> </w:t>
      </w:r>
      <w:r>
        <w:t xml:space="preserve">Comprehensive logging of</w:t>
      </w:r>
      <w:r>
        <w:t xml:space="preserve"> </w:t>
      </w:r>
      <w:r>
        <w:rPr>
          <w:bCs/>
          <w:b/>
        </w:rPr>
        <w:t xml:space="preserve">Actor</w:t>
      </w:r>
      <w:r>
        <w:t xml:space="preserve"> </w:t>
      </w:r>
      <w:r>
        <w:t xml:space="preserve">interactions is required for regulatory audits in</w:t>
      </w:r>
      <w:r>
        <w:t xml:space="preserve"> </w:t>
      </w:r>
      <w:r>
        <w:rPr>
          <w:bCs/>
          <w:b/>
        </w:rPr>
        <w:t xml:space="preserve">China Beijing</w:t>
      </w:r>
      <w:r>
        <w:t xml:space="preserve">.</w:t>
      </w:r>
    </w:p>
    <w:bookmarkEnd w:id="28"/>
    <w:bookmarkStart w:id="30" w:name="recommendations-and-conclusion"/>
    <w:p>
      <w:pPr>
        <w:pStyle w:val="Heading2"/>
      </w:pPr>
      <w:r>
        <w:t xml:space="preserve">6. Recommendations and Conclusion</w:t>
      </w:r>
    </w:p>
    <w:bookmarkStart w:id="29" w:name="key-recommendations"/>
    <w:p>
      <w:pPr>
        <w:pStyle w:val="Heading3"/>
      </w:pPr>
      <w:r>
        <w:t xml:space="preserve">Key Recommendations:</w:t>
      </w:r>
    </w:p>
    <w:p>
      <w:pPr>
        <w:numPr>
          <w:ilvl w:val="0"/>
          <w:numId w:val="1002"/>
        </w:numPr>
        <w:pStyle w:val="Compact"/>
      </w:pPr>
      <w:r>
        <w:t xml:space="preserve">Implement strict region-locking for all</w:t>
      </w:r>
      <w:r>
        <w:t xml:space="preserve"> </w:t>
      </w:r>
      <w:r>
        <w:rPr>
          <w:bCs/>
          <w:b/>
        </w:rPr>
        <w:t xml:space="preserve">Actor</w:t>
      </w:r>
      <w:r>
        <w:t xml:space="preserve"> </w:t>
      </w:r>
      <w:r>
        <w:t xml:space="preserve">deployments in</w:t>
      </w:r>
      <w:r>
        <w:t xml:space="preserve"> </w:t>
      </w:r>
      <w:r>
        <w:rPr>
          <w:bCs/>
          <w:b/>
        </w:rPr>
        <w:t xml:space="preserve">China Beijing</w:t>
      </w:r>
      <w:r>
        <w:t xml:space="preserve"> </w:t>
      </w:r>
      <w:r>
        <w:t xml:space="preserve">to ensure data sovereignty.</w:t>
      </w:r>
    </w:p>
    <w:p>
      <w:pPr>
        <w:numPr>
          <w:ilvl w:val="0"/>
          <w:numId w:val="1002"/>
        </w:numPr>
        <w:pStyle w:val="Compact"/>
      </w:pPr>
      <w:r>
        <w:t xml:space="preserve">Integrate local content moderation services into the</w:t>
      </w:r>
      <w:r>
        <w:t xml:space="preserve"> </w:t>
      </w:r>
      <w:r>
        <w:rPr>
          <w:bCs/>
          <w:b/>
        </w:rPr>
        <w:t xml:space="preserve">Actor</w:t>
      </w:r>
      <w:r>
        <w:t xml:space="preserve"> </w:t>
      </w:r>
      <w:r>
        <w:t xml:space="preserve">message flow.</w:t>
      </w:r>
    </w:p>
    <w:p>
      <w:pPr>
        <w:numPr>
          <w:ilvl w:val="0"/>
          <w:numId w:val="1002"/>
        </w:numPr>
        <w:pStyle w:val="Compact"/>
      </w:pPr>
      <w:r>
        <w:t xml:space="preserve">Optimize</w:t>
      </w:r>
      <w:r>
        <w:t xml:space="preserve"> </w:t>
      </w:r>
      <w:r>
        <w:rPr>
          <w:bCs/>
          <w:b/>
        </w:rPr>
        <w:t xml:space="preserve">Actor</w:t>
      </w:r>
      <w:r>
        <w:t xml:space="preserve"> </w:t>
      </w:r>
      <w:r>
        <w:t xml:space="preserve">state persistence for local storage solutions to reduce latency.</w:t>
      </w:r>
    </w:p>
    <w:p>
      <w:pPr>
        <w:numPr>
          <w:ilvl w:val="0"/>
          <w:numId w:val="1002"/>
        </w:numPr>
        <w:pStyle w:val="Compact"/>
      </w:pPr>
      <w:r>
        <w:t xml:space="preserve">Conduct thorough load testing within the</w:t>
      </w:r>
      <w:r>
        <w:t xml:space="preserve"> </w:t>
      </w:r>
      <w:r>
        <w:rPr>
          <w:bCs/>
          <w:b/>
        </w:rPr>
        <w:t xml:space="preserve">China Beijing</w:t>
      </w:r>
      <w:r>
        <w:t xml:space="preserve"> </w:t>
      </w:r>
      <w:r>
        <w:t xml:space="preserve">network environment to validate performance assumptions.</w:t>
      </w:r>
    </w:p>
    <w:bookmarkEnd w:id="29"/>
    <w:p>
      <w:pPr>
        <w:pStyle w:val="FirstParagraph"/>
      </w:pPr>
      <w:r>
        <w:t xml:space="preserve">In conclusion, the proposed</w:t>
      </w:r>
      <w:r>
        <w:t xml:space="preserve"> </w:t>
      </w:r>
      <w:r>
        <w:rPr>
          <w:bCs/>
          <w:b/>
        </w:rPr>
        <w:t xml:space="preserve">Actor</w:t>
      </w:r>
      <w:r>
        <w:t xml:space="preserve"> </w:t>
      </w:r>
      <w:r>
        <w:t xml:space="preserve">system architecture is technically viable and well-suited for the demands of a high-performance application in</w:t>
      </w:r>
      <w:r>
        <w:t xml:space="preserve"> </w:t>
      </w:r>
      <w:r>
        <w:rPr>
          <w:bCs/>
          <w:b/>
        </w:rPr>
        <w:t xml:space="preserve">China Beijing</w:t>
      </w:r>
      <w:r>
        <w:t xml:space="preserve">. However, success depends on addressing the specific regulatory and network constraints of the region. With the recommended adjustments, the system can achieve the desired levels of scalability, reliability, and compliance.</w:t>
      </w:r>
    </w:p>
    <w:p>
      <w:pPr>
        <w:pStyle w:val="BodyText"/>
      </w:pPr>
      <w:r>
        <w:rPr>
          <w:bCs/>
          <w:b/>
        </w:rPr>
        <w:t xml:space="preserve">Review Verdict:</w:t>
      </w:r>
      <w:r>
        <w:t xml:space="preserve"> </w:t>
      </w:r>
      <w:r>
        <w:t xml:space="preserve">Approved with Conditions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System Deployment in China Beijing</dc:title>
  <dc:creator/>
  <dc:language>en</dc:language>
  <cp:keywords/>
  <dcterms:created xsi:type="dcterms:W3CDTF">2026-10-10T06:41:27Z</dcterms:created>
  <dcterms:modified xsi:type="dcterms:W3CDTF">2026-10-10T06:41:27Z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