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China</w:t>
      </w:r>
      <w:r>
        <w:t xml:space="preserve"> </w:t>
      </w:r>
      <w:r>
        <w:t xml:space="preserve">Guangzhou</w:t>
      </w:r>
    </w:p>
    <w:bookmarkStart w:id="32" w:name="X3f52e34d3771eb2b8bb29b0e891ef7c74dde19e"/>
    <w:p>
      <w:pPr>
        <w:pStyle w:val="Heading1"/>
      </w:pPr>
      <w:r>
        <w:t xml:space="preserve">Peer Review Report: Actor Framework Deployment in China Guangzhou</w:t>
      </w:r>
    </w:p>
    <w:p>
      <w:pPr>
        <w:pStyle w:val="FirstParagraph"/>
      </w:pPr>
      <w:r>
        <w:rPr>
          <w:bCs/>
          <w:b/>
        </w:rPr>
        <w:t xml:space="preserve">Project Title:</w:t>
      </w:r>
      <w:r>
        <w:t xml:space="preserve"> </w:t>
      </w:r>
      <w:r>
        <w:t xml:space="preserve">Distributed Actor-Based Microservices Architecture for Smart City Logistics</w:t>
      </w:r>
    </w:p>
    <w:p>
      <w:pPr>
        <w:pStyle w:val="BodyText"/>
      </w:pPr>
      <w:r>
        <w:rPr>
          <w:bCs/>
          <w:b/>
        </w:rPr>
        <w:t xml:space="preserve">Location:</w:t>
      </w:r>
      <w:r>
        <w:t xml:space="preserve"> </w:t>
      </w:r>
      <w:r>
        <w:t xml:space="preserve">China Guangzhou (Guangzhou International Financial City Data Center)</w:t>
      </w:r>
    </w:p>
    <w:p>
      <w:pPr>
        <w:pStyle w:val="BodyText"/>
      </w:pPr>
      <w:r>
        <w:rPr>
          <w:bCs/>
          <w:b/>
        </w:rPr>
        <w:t xml:space="preserve">Technology Stack:</w:t>
      </w:r>
      <w:r>
        <w:t xml:space="preserve"> </w:t>
      </w:r>
      <w:r>
        <w:t xml:space="preserve">Actor Model (Akka/Orleans implementation), Kubernetes, Localized Cloud Infrastructure</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Distributed Systems Engineering Team</w:t>
      </w:r>
    </w:p>
    <w:bookmarkStart w:id="20" w:name="executive-summary"/>
    <w:p>
      <w:pPr>
        <w:pStyle w:val="Heading2"/>
      </w:pPr>
      <w:r>
        <w:t xml:space="preserve">1. Executive Summary</w:t>
      </w:r>
    </w:p>
    <w:p>
      <w:pPr>
        <w:pStyle w:val="FirstParagraph"/>
      </w:pPr>
      <w:r>
        <w:t xml:space="preserve">This Peer Review Report evaluates the architectural design, implementation strategy, and operational readiness of the proposed Actor-based system intended for deployment in China Guangzhou. The project aims to leverage the Actor model to manage high-concurrency logistics data processing for the Pearl River Delta region. The review focuses on the suitability of the Actor paradigm for the specific regulatory, network, and cultural environment of Guangzhou. The consensus is that while the Actor model offers superior scalability for this use case, significant adaptations are required regarding data sovereignty, latency management within the Great Firewall, and localization of the runtime environment.</w:t>
      </w:r>
    </w:p>
    <w:bookmarkEnd w:id="20"/>
    <w:bookmarkStart w:id="23" w:name="architectural-assessment-the-actor-model"/>
    <w:p>
      <w:pPr>
        <w:pStyle w:val="Heading2"/>
      </w:pPr>
      <w:r>
        <w:t xml:space="preserve">2. Architectural Assessment: The Actor Model</w:t>
      </w:r>
    </w:p>
    <w:bookmarkStart w:id="21" w:name="suitability-for-high-concurrency"/>
    <w:p>
      <w:pPr>
        <w:pStyle w:val="Heading3"/>
      </w:pPr>
      <w:r>
        <w:t xml:space="preserve">2.1 Suitability for High Concurrency</w:t>
      </w:r>
    </w:p>
    <w:p>
      <w:pPr>
        <w:pStyle w:val="FirstParagraph"/>
      </w:pPr>
      <w:r>
        <w:t xml:space="preserve">The decision to utilize the Actor model is technically sound for the projected load in Guangzhou. The city's logistics sector generates massive volumes of asynchronous events. Actors, being lightweight, isolated units of computation that communicate via message passing, are ideally suited to handle this concurrency without the overhead of traditional thread-based locking mechanisms. The review confirms that the proposed architecture effectively prevents race conditions, which is critical for financial and inventory integrity.</w:t>
      </w:r>
    </w:p>
    <w:bookmarkEnd w:id="21"/>
    <w:bookmarkStart w:id="22" w:name="fault-tolerance-and-supervision"/>
    <w:p>
      <w:pPr>
        <w:pStyle w:val="Heading3"/>
      </w:pPr>
      <w:r>
        <w:t xml:space="preserve">2.2 Fault Tolerance and Supervision</w:t>
      </w:r>
    </w:p>
    <w:p>
      <w:pPr>
        <w:pStyle w:val="FirstParagraph"/>
      </w:pPr>
      <w:r>
        <w:t xml:space="preserve">The implementation of the "Let it Crash" philosophy with robust supervision hierarchies is praised. In a distributed environment spanning multiple availability zones in Guangzhou, network partitions are inevitable. The Actor framework’s ability to isolate failures and restart specific actors without bringing down the entire system aligns perfectly with the high-availability requirements of the client.</w:t>
      </w:r>
    </w:p>
    <w:bookmarkEnd w:id="22"/>
    <w:bookmarkEnd w:id="23"/>
    <w:bookmarkStart w:id="26" w:name="X4feafca5fc485dec3d76c3baedc5a06cdac50ef"/>
    <w:p>
      <w:pPr>
        <w:pStyle w:val="Heading2"/>
      </w:pPr>
      <w:r>
        <w:t xml:space="preserve">3. Regional Adaptation: China Guangzhou Context</w:t>
      </w:r>
    </w:p>
    <w:bookmarkStart w:id="24" w:name="network-latency-and-connectivity"/>
    <w:p>
      <w:pPr>
        <w:pStyle w:val="Heading3"/>
      </w:pPr>
      <w:r>
        <w:t xml:space="preserve">3.1 Network Latency and Connectivity</w:t>
      </w:r>
    </w:p>
    <w:p>
      <w:pPr>
        <w:pStyle w:val="FirstParagraph"/>
      </w:pPr>
      <w:r>
        <w:t xml:space="preserve">A critical finding of this review concerns network topology. Guangzhou is a major internet hub in Southern China, but cross-border latency remains a factor if the Actor system relies on external dependencies. The review strongly recommends that all Actor nodes and message brokers be hosted strictly within mainland China data centers (e.g., Alibaba Cloud or Tencent Cloud regions in Guangzhou/Shenzhen). Relying on overseas orchestration for the Actor system will introduce unacceptable latency for real-time message passing.</w:t>
      </w:r>
    </w:p>
    <w:bookmarkEnd w:id="24"/>
    <w:bookmarkStart w:id="25" w:name="data-sovereignty-and-compliance"/>
    <w:p>
      <w:pPr>
        <w:pStyle w:val="Heading3"/>
      </w:pPr>
      <w:r>
        <w:t xml:space="preserve">3.2 Data Sovereignty and Compliance</w:t>
      </w:r>
    </w:p>
    <w:p>
      <w:pPr>
        <w:pStyle w:val="FirstParagraph"/>
      </w:pPr>
      <w:r>
        <w:t xml:space="preserve">Compliance with the Personal Information Protection Law (PIPI) and the Data Security Law of the People's Republic of China is non-negotiable. The current design must ensure that no Actor state containing personal identifiable information (PII) is serialized and transmitted outside of China. The review notes that the Actor framework's serialization mechanisms must be audited to ensure they do not inadvertently route metadata to external monitoring services hosted abroad.</w:t>
      </w:r>
    </w:p>
    <w:bookmarkEnd w:id="25"/>
    <w:bookmarkEnd w:id="26"/>
    <w:bookmarkStart w:id="29" w:name="technical-implementation-review"/>
    <w:p>
      <w:pPr>
        <w:pStyle w:val="Heading2"/>
      </w:pPr>
      <w:r>
        <w:t xml:space="preserve">4. Technical Implementation Review</w:t>
      </w:r>
    </w:p>
    <w:bookmarkStart w:id="27" w:name="serialization-and-performance"/>
    <w:p>
      <w:pPr>
        <w:pStyle w:val="Heading3"/>
      </w:pPr>
      <w:r>
        <w:t xml:space="preserve">4.1 Serialization and Performance</w:t>
      </w:r>
    </w:p>
    <w:p>
      <w:pPr>
        <w:pStyle w:val="FirstParagraph"/>
      </w:pPr>
      <w:r>
        <w:t xml:space="preserve">The choice of serialization format for Actor messages is crucial. Given the high throughput expected in Guangzhou's logistics network, the review recommends using Protocol Buffers or a similar binary format over JSON to reduce payload size and CPU overhead. This optimization is vital for maintaining low latency during peak traffic hours.</w:t>
      </w:r>
    </w:p>
    <w:bookmarkEnd w:id="27"/>
    <w:bookmarkStart w:id="28" w:name="cluster-management"/>
    <w:p>
      <w:pPr>
        <w:pStyle w:val="Heading3"/>
      </w:pPr>
      <w:r>
        <w:t xml:space="preserve">4.2 Cluster Management</w:t>
      </w:r>
    </w:p>
    <w:p>
      <w:pPr>
        <w:pStyle w:val="FirstParagraph"/>
      </w:pPr>
      <w:r>
        <w:t xml:space="preserve">The proposed clustering strategy using Kubernetes is appropriate. However, the review highlights the need for specific configuration tuning for the Actor runtime within containers. Resource limits (CPU/Memory) must be carefully calibrated to prevent the Garbage Collector from causing "stop-the-world" pauses that could disrupt the message processing guarantees of the Actor system.</w:t>
      </w:r>
    </w:p>
    <w:bookmarkEnd w:id="28"/>
    <w:bookmarkEnd w:id="29"/>
    <w:bookmarkStart w:id="30" w:name="risk-assessment"/>
    <w:p>
      <w:pPr>
        <w:pStyle w:val="Heading2"/>
      </w:pPr>
      <w:r>
        <w:t xml:space="preserve">5. Risk Assessment</w:t>
      </w:r>
    </w:p>
    <w:p>
      <w:pPr>
        <w:numPr>
          <w:ilvl w:val="0"/>
          <w:numId w:val="1001"/>
        </w:numPr>
        <w:pStyle w:val="Compact"/>
      </w:pPr>
      <w:r>
        <w:rPr>
          <w:bCs/>
          <w:b/>
        </w:rPr>
        <w:t xml:space="preserve">Regulatory Risk:</w:t>
      </w:r>
      <w:r>
        <w:t xml:space="preserve"> </w:t>
      </w:r>
      <w:r>
        <w:t xml:space="preserve">Failure to localize data storage could result in service suspension. Mitigation: Implement strict geo-fencing for all Actor nodes.</w:t>
      </w:r>
    </w:p>
    <w:p>
      <w:pPr>
        <w:numPr>
          <w:ilvl w:val="0"/>
          <w:numId w:val="1001"/>
        </w:numPr>
        <w:pStyle w:val="Compact"/>
      </w:pPr>
      <w:r>
        <w:rPr>
          <w:bCs/>
          <w:b/>
        </w:rPr>
        <w:t xml:space="preserve">Technical Debt:</w:t>
      </w:r>
      <w:r>
        <w:t xml:space="preserve"> </w:t>
      </w:r>
      <w:r>
        <w:t xml:space="preserve">The Actor model has a steep learning curve. The development team in Guangzhou must undergo specialized training to avoid anti-patterns such as blocking calls within Actors.</w:t>
      </w:r>
    </w:p>
    <w:p>
      <w:pPr>
        <w:numPr>
          <w:ilvl w:val="0"/>
          <w:numId w:val="1001"/>
        </w:numPr>
        <w:pStyle w:val="Compact"/>
      </w:pPr>
      <w:r>
        <w:rPr>
          <w:bCs/>
          <w:b/>
        </w:rPr>
        <w:t xml:space="preserve">Vendor Lock-in:</w:t>
      </w:r>
      <w:r>
        <w:t xml:space="preserve"> </w:t>
      </w:r>
      <w:r>
        <w:t xml:space="preserve">Ensure the Actor implementation is not tightly coupled to a specific cloud provider's proprietary services to maintain flexibility within the Chinese cloud market.</w:t>
      </w:r>
    </w:p>
    <w:bookmarkEnd w:id="30"/>
    <w:bookmarkStart w:id="31" w:name="conclusion-and-recommendations"/>
    <w:p>
      <w:pPr>
        <w:pStyle w:val="Heading2"/>
      </w:pPr>
      <w:r>
        <w:t xml:space="preserve">6. Conclusion and Recommendations</w:t>
      </w:r>
    </w:p>
    <w:p>
      <w:pPr>
        <w:pStyle w:val="FirstParagraph"/>
      </w:pPr>
      <w:r>
        <w:t xml:space="preserve">The Peer Review Board concludes that the Actor-based architecture is a robust and scalable solution for the project in China Guangzhou. The model's inherent concurrency and fault tolerance align well with the demands of a modern smart city infrastructure. However, success is contingent upon rigorous adherence to local data regulations and network optimization strategies.</w:t>
      </w:r>
    </w:p>
    <w:p>
      <w:pPr>
        <w:pStyle w:val="BodyText"/>
      </w:pPr>
      <w:r>
        <w:rPr>
          <w:bCs/>
          <w:b/>
        </w:rPr>
        <w:t xml:space="preserve">Final Verdict:</w:t>
      </w:r>
      <w:r>
        <w:t xml:space="preserve"> </w:t>
      </w:r>
      <w:r>
        <w:t xml:space="preserve">Approved with Conditions. The project may proceed to the development phase, provided that the localization and compliance measures outlined in Section 3 are fully integrated into the design.</w:t>
      </w:r>
    </w:p>
    <w:bookmarkEnd w:id="31"/>
    <w:p>
      <w:pPr>
        <w:pStyle w:val="BodyText"/>
      </w:pPr>
      <w:r>
        <w:rPr>
          <w:bCs/>
          <w:b/>
        </w:rPr>
        <w:t xml:space="preserve">Reviewed by:</w:t>
      </w:r>
      <w:r>
        <w:t xml:space="preserve"> </w:t>
      </w:r>
      <w:r>
        <w:t xml:space="preserve">Distributed Systems Architecture Committee</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China Guangzhou</dc:title>
  <dc:creator/>
  <dc:language>en</dc:language>
  <cp:keywords/>
  <dcterms:created xsi:type="dcterms:W3CDTF">2026-10-10T04:13:36Z</dcterms:created>
  <dcterms:modified xsi:type="dcterms:W3CDTF">2026-10-10T04:13:36Z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