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China</w:t>
      </w:r>
      <w:r>
        <w:t xml:space="preserve"> </w:t>
      </w:r>
      <w:r>
        <w:t xml:space="preserve">Shanghai</w:t>
      </w:r>
    </w:p>
    <w:bookmarkStart w:id="21" w:name="peer-review-report"/>
    <w:p>
      <w:pPr>
        <w:pStyle w:val="Heading1"/>
      </w:pPr>
      <w:r>
        <w:t xml:space="preserve">Peer Review Report</w:t>
      </w:r>
    </w:p>
    <w:bookmarkStart w:id="20" w:name="X124294f13fc23472661c8d12c7066dda01a7bbe"/>
    <w:p>
      <w:pPr>
        <w:pStyle w:val="Heading2"/>
      </w:pPr>
      <w:r>
        <w:t xml:space="preserve">Subject: Actor-Based Distributed System Architecture</w:t>
      </w:r>
    </w:p>
    <w:p>
      <w:pPr>
        <w:pStyle w:val="FirstParagraph"/>
      </w:pPr>
      <w:r>
        <w:rPr>
          <w:bCs/>
          <w:b/>
        </w:rPr>
        <w:t xml:space="preserve">Target Region:</w:t>
      </w:r>
      <w:r>
        <w:t xml:space="preserve"> </w:t>
      </w:r>
      <w:r>
        <w:t xml:space="preserve">China Shanghai</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Systems Architect</w:t>
      </w:r>
    </w:p>
    <w:p>
      <w:pPr>
        <w:pStyle w:val="BodyText"/>
      </w:pPr>
      <w:r>
        <w:rPr>
          <w:bCs/>
          <w:b/>
        </w:rPr>
        <w:t xml:space="preserve">Status:</w:t>
      </w:r>
      <w:r>
        <w:t xml:space="preserve"> </w:t>
      </w:r>
      <w:r>
        <w:t xml:space="preserve">Approved with Conditions</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proposed implementation of an</w:t>
      </w:r>
      <w:r>
        <w:t xml:space="preserve"> </w:t>
      </w:r>
      <w:r>
        <w:rPr>
          <w:bCs/>
          <w:b/>
        </w:rPr>
        <w:t xml:space="preserve">Actor</w:t>
      </w:r>
      <w:r>
        <w:t xml:space="preserve">-based concurrency model for a high-throughput financial trading platform intended for deployment in</w:t>
      </w:r>
      <w:r>
        <w:t xml:space="preserve"> </w:t>
      </w:r>
      <w:r>
        <w:rPr>
          <w:bCs/>
          <w:b/>
        </w:rPr>
        <w:t xml:space="preserve">China Shanghai</w:t>
      </w:r>
      <w:r>
        <w:t xml:space="preserve">. The review focuses on the architectural suitability of the Actor model for handling massive concurrent connections, its compliance with local data sovereignty regulations, and its performance characteristics within the specific network topology of the Shanghai metropolitan area.</w:t>
      </w:r>
    </w:p>
    <w:p>
      <w:pPr>
        <w:pStyle w:val="BodyText"/>
      </w:pPr>
      <w:r>
        <w:t xml:space="preserve">The consensus among the review panel is that the Actor model is highly appropriate for the scalability requirements of the Shanghai market. However, specific adjustments regarding network latency handling and data residency are required to ensure optimal performance and legal compliance.</w:t>
      </w:r>
    </w:p>
    <w:bookmarkEnd w:id="22"/>
    <w:bookmarkStart w:id="23" w:name="Xa467ea33ea3bd8371dd95b1c39d1270b6fb3b1a"/>
    <w:p>
      <w:pPr>
        <w:pStyle w:val="Heading2"/>
      </w:pPr>
      <w:r>
        <w:t xml:space="preserve">2. Architectural Suitability of the Actor Model</w:t>
      </w:r>
    </w:p>
    <w:p>
      <w:pPr>
        <w:pStyle w:val="FirstParagraph"/>
      </w:pPr>
      <w:r>
        <w:t xml:space="preserve">The core of this review examines the</w:t>
      </w:r>
      <w:r>
        <w:t xml:space="preserve"> </w:t>
      </w:r>
      <w:r>
        <w:rPr>
          <w:bCs/>
          <w:b/>
        </w:rPr>
        <w:t xml:space="preserve">Actor</w:t>
      </w:r>
      <w:r>
        <w:t xml:space="preserve"> </w:t>
      </w:r>
      <w:r>
        <w:t xml:space="preserve">model itself. In the context of a bustling financial hub like</w:t>
      </w:r>
      <w:r>
        <w:t xml:space="preserve"> </w:t>
      </w:r>
      <w:r>
        <w:rPr>
          <w:bCs/>
          <w:b/>
        </w:rPr>
        <w:t xml:space="preserve">China Shanghai</w:t>
      </w:r>
      <w:r>
        <w:t xml:space="preserve">, where transaction volumes can spike unpredictably, traditional thread-based concurrency often leads to race conditions and deadlocks. The Actor model, characterized by isolated state and asynchronous message passing, offers a robust solution.</w:t>
      </w:r>
    </w:p>
    <w:p>
      <w:pPr>
        <w:pStyle w:val="BodyText"/>
      </w:pPr>
      <w:r>
        <w:t xml:space="preserve">Each</w:t>
      </w:r>
      <w:r>
        <w:t xml:space="preserve"> </w:t>
      </w:r>
      <w:r>
        <w:rPr>
          <w:bCs/>
          <w:b/>
        </w:rPr>
        <w:t xml:space="preserve">Actor</w:t>
      </w:r>
      <w:r>
        <w:t xml:space="preserve"> </w:t>
      </w:r>
      <w:r>
        <w:t xml:space="preserve">in the proposed system encapsulates its own state and logic, communicating solely through immutable messages. This design significantly reduces the complexity of synchronization. For a system operating in Shanghai, where reliability is paramount, this isolation ensures that a failure in one Actor (e.g., a specific trading bot or user session handler) does not cascade to crash the entire system. The review panel confirms that this fault tolerance is a critical advantage for the target environment.</w:t>
      </w:r>
    </w:p>
    <w:p>
      <w:pPr>
        <w:pStyle w:val="BodyText"/>
      </w:pPr>
      <w:r>
        <w:rPr>
          <w:bCs/>
          <w:b/>
        </w:rPr>
        <w:t xml:space="preserve">Key Finding:</w:t>
      </w:r>
      <w:r>
        <w:t xml:space="preserve"> </w:t>
      </w:r>
      <w:r>
        <w:t xml:space="preserve">The Actor model's ability to scale horizontally aligns perfectly with the cloud infrastructure available in Shanghai, allowing for dynamic resource allocation during peak trading hours.</w:t>
      </w:r>
    </w:p>
    <w:bookmarkEnd w:id="23"/>
    <w:bookmarkStart w:id="24" w:name="regional-considerations-china-shanghai"/>
    <w:p>
      <w:pPr>
        <w:pStyle w:val="Heading2"/>
      </w:pPr>
      <w:r>
        <w:t xml:space="preserve">3. Regional Considerations: China Shanghai</w:t>
      </w:r>
    </w:p>
    <w:p>
      <w:pPr>
        <w:pStyle w:val="FirstParagraph"/>
      </w:pPr>
      <w:r>
        <w:t xml:space="preserve">Deploying software in</w:t>
      </w:r>
      <w:r>
        <w:t xml:space="preserve"> </w:t>
      </w:r>
      <w:r>
        <w:rPr>
          <w:bCs/>
          <w:b/>
        </w:rPr>
        <w:t xml:space="preserve">China Shanghai</w:t>
      </w:r>
      <w:r>
        <w:t xml:space="preserve"> </w:t>
      </w:r>
      <w:r>
        <w:t xml:space="preserve">presents unique challenges that this</w:t>
      </w:r>
      <w:r>
        <w:t xml:space="preserve"> </w:t>
      </w:r>
      <w:r>
        <w:rPr>
          <w:bCs/>
          <w:b/>
        </w:rPr>
        <w:t xml:space="preserve">Peer Review Report</w:t>
      </w:r>
      <w:r>
        <w:t xml:space="preserve"> </w:t>
      </w:r>
      <w:r>
        <w:t xml:space="preserve">must address. The primary concern is the "Great Firewall" and the general network latency between domestic Chinese servers and international endpoints.</w:t>
      </w:r>
    </w:p>
    <w:p>
      <w:pPr>
        <w:pStyle w:val="BodyText"/>
      </w:pPr>
      <w:r>
        <w:rPr>
          <w:bCs/>
          <w:b/>
        </w:rPr>
        <w:t xml:space="preserve">Network Latency and Message Passing:</w:t>
      </w:r>
      <w:r>
        <w:t xml:space="preserve"> </w:t>
      </w:r>
      <w:r>
        <w:t xml:space="preserve">Since the</w:t>
      </w:r>
      <w:r>
        <w:t xml:space="preserve"> </w:t>
      </w:r>
      <w:r>
        <w:rPr>
          <w:bCs/>
          <w:b/>
        </w:rPr>
        <w:t xml:space="preserve">Actor</w:t>
      </w:r>
      <w:r>
        <w:t xml:space="preserve"> </w:t>
      </w:r>
      <w:r>
        <w:t xml:space="preserve">model relies heavily on message passing, network latency can become a bottleneck if Actors are distributed across wide geographical areas. The review recommends that all critical Actors be co-located within data centers in Shanghai (e.g., Alibaba Cloud or Tencent Cloud regions). This ensures that inter-Actor communication occurs over low-latency local area networks (LANs) rather than wide area networks (WANs).</w:t>
      </w:r>
    </w:p>
    <w:p>
      <w:pPr>
        <w:pStyle w:val="BodyText"/>
      </w:pPr>
      <w:r>
        <w:rPr>
          <w:bCs/>
          <w:b/>
        </w:rPr>
        <w:t xml:space="preserve">Data Sovereignty and Compliance:</w:t>
      </w:r>
      <w:r>
        <w:t xml:space="preserve"> </w:t>
      </w:r>
      <w:r>
        <w:t xml:space="preserve">Chinese regulations, including the Cybersecurity Law and the Personal Information Protection Law (PIPL), mandate that certain data generated in China must remain within China. The</w:t>
      </w:r>
      <w:r>
        <w:t xml:space="preserve"> </w:t>
      </w:r>
      <w:r>
        <w:rPr>
          <w:bCs/>
          <w:b/>
        </w:rPr>
        <w:t xml:space="preserve">Actor</w:t>
      </w:r>
      <w:r>
        <w:t xml:space="preserve"> </w:t>
      </w:r>
      <w:r>
        <w:t xml:space="preserve">architecture must be designed so that Actors handling sensitive user data are strictly bound to Shanghai-based nodes. The review panel has verified that the proposed configuration supports geo-fencing of Actors, ensuring compliance with these strict local laws.</w:t>
      </w:r>
    </w:p>
    <w:bookmarkEnd w:id="24"/>
    <w:bookmarkStart w:id="25" w:name="performance-and-scalability-analysis"/>
    <w:p>
      <w:pPr>
        <w:pStyle w:val="Heading2"/>
      </w:pPr>
      <w:r>
        <w:t xml:space="preserve">4. Performance and Scalability Analysis</w:t>
      </w:r>
    </w:p>
    <w:p>
      <w:pPr>
        <w:pStyle w:val="FirstParagraph"/>
      </w:pPr>
      <w:r>
        <w:t xml:space="preserve">The review team conducted a theoretical load test simulation based on Shanghai's peak internet usage patterns. The</w:t>
      </w:r>
      <w:r>
        <w:t xml:space="preserve"> </w:t>
      </w:r>
      <w:r>
        <w:rPr>
          <w:bCs/>
          <w:b/>
        </w:rPr>
        <w:t xml:space="preserve">Actor</w:t>
      </w:r>
      <w:r>
        <w:t xml:space="preserve"> </w:t>
      </w:r>
      <w:r>
        <w:t xml:space="preserve">system demonstrated superior performance compared to traditional microservices architectures in terms of message throughput.</w:t>
      </w:r>
    </w:p>
    <w:p>
      <w:pPr>
        <w:numPr>
          <w:ilvl w:val="0"/>
          <w:numId w:val="1001"/>
        </w:numPr>
        <w:pStyle w:val="Compact"/>
      </w:pPr>
      <w:r>
        <w:rPr>
          <w:bCs/>
          <w:b/>
        </w:rPr>
        <w:t xml:space="preserve">Concurrency:</w:t>
      </w:r>
      <w:r>
        <w:t xml:space="preserve"> </w:t>
      </w:r>
      <w:r>
        <w:t xml:space="preserve">The system can handle millions of concurrent Actors, which is essential for serving the dense population of Shanghai.</w:t>
      </w:r>
    </w:p>
    <w:p>
      <w:pPr>
        <w:numPr>
          <w:ilvl w:val="0"/>
          <w:numId w:val="1001"/>
        </w:numPr>
        <w:pStyle w:val="Compact"/>
      </w:pPr>
      <w:r>
        <w:rPr>
          <w:bCs/>
          <w:b/>
        </w:rPr>
        <w:t xml:space="preserve">Resource Utilization:</w:t>
      </w:r>
      <w:r>
        <w:t xml:space="preserve"> </w:t>
      </w:r>
      <w:r>
        <w:t xml:space="preserve">Actors are lightweight compared to OS threads, allowing the system to maximize the efficiency of the hardware deployed in Shanghai data centers.</w:t>
      </w:r>
    </w:p>
    <w:p>
      <w:pPr>
        <w:numPr>
          <w:ilvl w:val="0"/>
          <w:numId w:val="1001"/>
        </w:numPr>
        <w:pStyle w:val="Compact"/>
      </w:pPr>
      <w:r>
        <w:rPr>
          <w:bCs/>
          <w:b/>
        </w:rPr>
        <w:t xml:space="preserve">Elasticity:</w:t>
      </w:r>
      <w:r>
        <w:t xml:space="preserve"> </w:t>
      </w:r>
      <w:r>
        <w:t xml:space="preserve">The architecture allows for seamless scaling. If a specific service (e.g., real-time market data feed) experiences high demand, new Actors can be spawned instantly without restarting the service.</w:t>
      </w:r>
    </w:p>
    <w:p>
      <w:pPr>
        <w:pStyle w:val="FirstParagraph"/>
      </w:pPr>
      <w:r>
        <w:t xml:space="preserve">However, the review notes that garbage collection pauses in the underlying runtime could impact latency-sensitive financial transactions. It is recommended to implement low-latency garbage collection settings optimized for the specific hardware in the Shanghai deployment environment.</w:t>
      </w:r>
    </w:p>
    <w:bookmarkEnd w:id="25"/>
    <w:bookmarkStart w:id="26" w:name="security-and-fault-tolerance"/>
    <w:p>
      <w:pPr>
        <w:pStyle w:val="Heading2"/>
      </w:pPr>
      <w:r>
        <w:t xml:space="preserve">5. Security and Fault Tolerance</w:t>
      </w:r>
    </w:p>
    <w:p>
      <w:pPr>
        <w:pStyle w:val="FirstParagraph"/>
      </w:pPr>
      <w:r>
        <w:t xml:space="preserve">Security is a top priority for any system operating in</w:t>
      </w:r>
      <w:r>
        <w:t xml:space="preserve"> </w:t>
      </w:r>
      <w:r>
        <w:rPr>
          <w:bCs/>
          <w:b/>
        </w:rPr>
        <w:t xml:space="preserve">China Shanghai</w:t>
      </w:r>
      <w:r>
        <w:t xml:space="preserve">. The</w:t>
      </w:r>
      <w:r>
        <w:t xml:space="preserve"> </w:t>
      </w:r>
      <w:r>
        <w:rPr>
          <w:bCs/>
          <w:b/>
        </w:rPr>
        <w:t xml:space="preserve">Actor</w:t>
      </w:r>
      <w:r>
        <w:t xml:space="preserve"> </w:t>
      </w:r>
      <w:r>
        <w:t xml:space="preserve">model inherently provides security benefits through encapsulation. Since Actors do not share memory, the attack surface for memory corruption vulnerabilities is reduced.</w:t>
      </w:r>
    </w:p>
    <w:p>
      <w:pPr>
        <w:pStyle w:val="BodyText"/>
      </w:pPr>
      <w:r>
        <w:t xml:space="preserve">Furthermore, the "Let it Crash" philosophy often associated with Actor systems allows for robust supervision strategies. If an Actor behaves unexpectedly due to a security breach or a bug, a supervisor Actor can detect the anomaly, terminate the compromised Actor, and restart it with a clean state. This self-healing capability is crucial for maintaining high availability in a competitive market like Shanghai.</w:t>
      </w:r>
    </w:p>
    <w:p>
      <w:pPr>
        <w:pStyle w:val="BodyText"/>
      </w:pPr>
      <w:r>
        <w:t xml:space="preserve">The review panel advises implementing end-to-end encryption for all messages passed between Actors, even those within the same data center, to meet the stringent security standards expected by Chinese financial regulators.</w:t>
      </w:r>
    </w:p>
    <w:bookmarkEnd w:id="26"/>
    <w:bookmarkStart w:id="27" w:name="recommendations-and-conclusion"/>
    <w:p>
      <w:pPr>
        <w:pStyle w:val="Heading2"/>
      </w:pPr>
      <w:r>
        <w:t xml:space="preserve">6. Recommendations and Conclusion</w:t>
      </w:r>
    </w:p>
    <w:p>
      <w:pPr>
        <w:pStyle w:val="FirstParagraph"/>
      </w:pPr>
      <w:r>
        <w:t xml:space="preserve">Based on the comprehensive analysis provided in this</w:t>
      </w:r>
      <w:r>
        <w:t xml:space="preserve"> </w:t>
      </w:r>
      <w:r>
        <w:rPr>
          <w:bCs/>
          <w:b/>
        </w:rPr>
        <w:t xml:space="preserve">Peer Review Report</w:t>
      </w:r>
      <w:r>
        <w:t xml:space="preserve">, the implementation of the</w:t>
      </w:r>
      <w:r>
        <w:t xml:space="preserve"> </w:t>
      </w:r>
      <w:r>
        <w:rPr>
          <w:bCs/>
          <w:b/>
        </w:rPr>
        <w:t xml:space="preserve">Actor</w:t>
      </w:r>
      <w:r>
        <w:t xml:space="preserve"> </w:t>
      </w:r>
      <w:r>
        <w:t xml:space="preserve">model for the target system in</w:t>
      </w:r>
      <w:r>
        <w:t xml:space="preserve"> </w:t>
      </w:r>
      <w:r>
        <w:rPr>
          <w:bCs/>
          <w:b/>
        </w:rPr>
        <w:t xml:space="preserve">China Shanghai</w:t>
      </w:r>
      <w:r>
        <w:t xml:space="preserve"> </w:t>
      </w:r>
      <w:r>
        <w:t xml:space="preserve">is strongly recommended. The architecture offers the necessary scalability, fault tolerance, and concurrency management required for the region's demanding environment.</w:t>
      </w:r>
    </w:p>
    <w:p>
      <w:pPr>
        <w:pStyle w:val="BodyText"/>
      </w:pPr>
      <w:r>
        <w:rPr>
          <w:bCs/>
          <w:b/>
        </w:rPr>
        <w:t xml:space="preserve">Final Recommendations:</w:t>
      </w:r>
    </w:p>
    <w:p>
      <w:pPr>
        <w:numPr>
          <w:ilvl w:val="0"/>
          <w:numId w:val="1002"/>
        </w:numPr>
        <w:pStyle w:val="Compact"/>
      </w:pPr>
      <w:r>
        <w:t xml:space="preserve">Ensure all data-processing Actors are physically located in Shanghai to comply with data residency laws.</w:t>
      </w:r>
    </w:p>
    <w:p>
      <w:pPr>
        <w:numPr>
          <w:ilvl w:val="0"/>
          <w:numId w:val="1002"/>
        </w:numPr>
        <w:pStyle w:val="Compact"/>
      </w:pPr>
      <w:r>
        <w:t xml:space="preserve">Optimize the Actor runtime for low-latency garbage collection to meet financial trading standards.</w:t>
      </w:r>
    </w:p>
    <w:p>
      <w:pPr>
        <w:numPr>
          <w:ilvl w:val="0"/>
          <w:numId w:val="1002"/>
        </w:numPr>
        <w:pStyle w:val="Compact"/>
      </w:pPr>
      <w:r>
        <w:t xml:space="preserve">Implement strict supervision hierarchies to manage Actor failures autonomously.</w:t>
      </w:r>
    </w:p>
    <w:p>
      <w:pPr>
        <w:numPr>
          <w:ilvl w:val="0"/>
          <w:numId w:val="1002"/>
        </w:numPr>
        <w:pStyle w:val="Compact"/>
      </w:pPr>
      <w:r>
        <w:t xml:space="preserve">Conduct regular penetration testing focused on the message-passing interfaces between Actors.</w:t>
      </w:r>
    </w:p>
    <w:p>
      <w:pPr>
        <w:pStyle w:val="FirstParagraph"/>
      </w:pPr>
      <w:r>
        <w:t xml:space="preserve">By adhering to these guidelines, the development team can leverage the power of the Actor model to build a resilient, high-performance system that meets the unique technical and regulatory challenges of operating in China Shanghai.</w:t>
      </w:r>
    </w:p>
    <w:bookmarkEnd w:id="27"/>
    <w:p>
      <w:pPr>
        <w:pStyle w:val="BodyText"/>
      </w:pPr>
      <w:r>
        <w:t xml:space="preserve">© 2023 Technical Review Board.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China Shanghai</dc:title>
  <dc:creator/>
  <dc:language>en</dc:language>
  <cp:keywords/>
  <dcterms:created xsi:type="dcterms:W3CDTF">2026-10-10T03:48:23Z</dcterms:created>
  <dcterms:modified xsi:type="dcterms:W3CDTF">2026-10-10T03:48:23Z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