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Framework</w:t>
      </w:r>
      <w:r>
        <w:t xml:space="preserve"> </w:t>
      </w:r>
      <w:r>
        <w:t xml:space="preserve">Implementation</w:t>
      </w:r>
      <w:r>
        <w:t xml:space="preserve"> </w:t>
      </w:r>
      <w:r>
        <w:t xml:space="preserve">in</w:t>
      </w:r>
      <w:r>
        <w:t xml:space="preserve"> </w:t>
      </w:r>
      <w:r>
        <w:t xml:space="preserve">France</w:t>
      </w:r>
      <w:r>
        <w:t xml:space="preserve"> </w:t>
      </w:r>
      <w:r>
        <w:t xml:space="preserve">Lyon</w:t>
      </w:r>
    </w:p>
    <w:bookmarkStart w:id="21" w:name="peer-review-report"/>
    <w:p>
      <w:pPr>
        <w:pStyle w:val="Heading1"/>
      </w:pPr>
      <w:r>
        <w:t xml:space="preserve">Peer Review Report</w:t>
      </w:r>
    </w:p>
    <w:bookmarkStart w:id="20" w:name="Xc126c8c3afe58d108cdf3731a29e7f36567cabd"/>
    <w:p>
      <w:pPr>
        <w:pStyle w:val="Heading2"/>
      </w:pPr>
      <w:r>
        <w:t xml:space="preserve">Project: Actor-Based Distributed System Architecture</w:t>
      </w:r>
    </w:p>
    <w:p>
      <w:pPr>
        <w:pStyle w:val="FirstParagraph"/>
      </w:pPr>
      <w:r>
        <w:rPr>
          <w:bCs/>
          <w:b/>
        </w:rPr>
        <w:t xml:space="preserve">Document ID:</w:t>
      </w:r>
      <w:r>
        <w:t xml:space="preserve"> </w:t>
      </w:r>
      <w:r>
        <w:t xml:space="preserve">PR-2023-FR-LY-004</w:t>
      </w:r>
    </w:p>
    <w:p>
      <w:pPr>
        <w:pStyle w:val="BodyText"/>
      </w:pPr>
      <w:r>
        <w:rPr>
          <w:bCs/>
          <w:b/>
        </w:rPr>
        <w:t xml:space="preserve">Location:</w:t>
      </w:r>
      <w:r>
        <w:t xml:space="preserve"> </w:t>
      </w:r>
      <w:r>
        <w:t xml:space="preserve">France Lyon, Technopole de la Doua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Systems Architect Team</w:t>
      </w:r>
    </w:p>
    <w:p>
      <w:pPr>
        <w:pStyle w:val="BodyText"/>
      </w:pPr>
      <w:r>
        <w:rPr>
          <w:bCs/>
          <w:b/>
        </w:rPr>
        <w:t xml:space="preserve">Subject:</w:t>
      </w:r>
      <w:r>
        <w:t xml:space="preserve"> </w:t>
      </w:r>
      <w:r>
        <w:t xml:space="preserve">Evaluation of the Actor Model implementation for the Lyon Regional Data Exchange Platform.</w:t>
      </w:r>
    </w:p>
    <w:bookmarkEnd w:id="20"/>
    <w:bookmarkEnd w:id="21"/>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details the technical assessment of the proposed software architecture for the new Lyon Regional Data Exchange Platform. The project aims to modernize the data infrastructure serving various municipal and private entities across</w:t>
      </w:r>
      <w:r>
        <w:t xml:space="preserve"> </w:t>
      </w:r>
      <w:r>
        <w:rPr>
          <w:bCs/>
          <w:b/>
        </w:rPr>
        <w:t xml:space="preserve">France Lyon</w:t>
      </w:r>
      <w:r>
        <w:t xml:space="preserve">. The core architectural decision under review is the adoption of the</w:t>
      </w:r>
      <w:r>
        <w:t xml:space="preserve"> </w:t>
      </w:r>
      <w:r>
        <w:rPr>
          <w:bCs/>
          <w:b/>
        </w:rPr>
        <w:t xml:space="preserve">Actor</w:t>
      </w:r>
      <w:r>
        <w:t xml:space="preserve"> </w:t>
      </w:r>
      <w:r>
        <w:t xml:space="preserve">model to handle high-concurrency requirements, state management, and distributed processing.</w:t>
      </w:r>
    </w:p>
    <w:p>
      <w:pPr>
        <w:pStyle w:val="BodyText"/>
      </w:pPr>
      <w:r>
        <w:t xml:space="preserve">After a comprehensive analysis of the design documents, code prototypes, and scalability projections, the review panel concludes that the implementation of the</w:t>
      </w:r>
      <w:r>
        <w:t xml:space="preserve"> </w:t>
      </w:r>
      <w:r>
        <w:rPr>
          <w:bCs/>
          <w:b/>
        </w:rPr>
        <w:t xml:space="preserve">Actor</w:t>
      </w:r>
      <w:r>
        <w:t xml:space="preserve"> </w:t>
      </w:r>
      <w:r>
        <w:t xml:space="preserve">model is technically sound and highly appropriate for the specific operational context of</w:t>
      </w:r>
      <w:r>
        <w:t xml:space="preserve"> </w:t>
      </w:r>
      <w:r>
        <w:rPr>
          <w:bCs/>
          <w:b/>
        </w:rPr>
        <w:t xml:space="preserve">France Lyon</w:t>
      </w:r>
      <w:r>
        <w:t xml:space="preserve">. The system demonstrates robust fault tolerance and isolation capabilities, which are critical for the reliability required by public sector stakeholders in the Lyon metropolitan area.</w:t>
      </w:r>
    </w:p>
    <w:bookmarkEnd w:id="22"/>
    <w:bookmarkStart w:id="23" w:name="context-and-objectives"/>
    <w:p>
      <w:pPr>
        <w:pStyle w:val="Heading2"/>
      </w:pPr>
      <w:r>
        <w:t xml:space="preserve">2. Context and Objectives</w:t>
      </w:r>
    </w:p>
    <w:p>
      <w:pPr>
        <w:pStyle w:val="FirstParagraph"/>
      </w:pPr>
      <w:r>
        <w:t xml:space="preserve">The initiative is driven by the need to unify disparate data streams from transportation, energy, and public safety sectors within</w:t>
      </w:r>
      <w:r>
        <w:t xml:space="preserve"> </w:t>
      </w:r>
      <w:r>
        <w:rPr>
          <w:bCs/>
          <w:b/>
        </w:rPr>
        <w:t xml:space="preserve">France Lyon</w:t>
      </w:r>
      <w:r>
        <w:t xml:space="preserve">. The current monolithic architecture struggles with latency and single points of failure. The proposed solution utilizes an</w:t>
      </w:r>
      <w:r>
        <w:t xml:space="preserve"> </w:t>
      </w:r>
      <w:r>
        <w:rPr>
          <w:bCs/>
          <w:b/>
        </w:rPr>
        <w:t xml:space="preserve">Actor</w:t>
      </w:r>
      <w:r>
        <w:t xml:space="preserve">-based framework (specifically utilizing Akka.NET or similar standards) to create a resilient, event-driven ecosystem.</w:t>
      </w:r>
    </w:p>
    <w:p>
      <w:pPr>
        <w:pStyle w:val="BodyText"/>
      </w:pPr>
      <w:r>
        <w:t xml:space="preserve">The primary objectives of this</w:t>
      </w:r>
      <w:r>
        <w:t xml:space="preserve"> </w:t>
      </w:r>
      <w:r>
        <w:rPr>
          <w:bCs/>
          <w:b/>
        </w:rPr>
        <w:t xml:space="preserve">Peer Review Report</w:t>
      </w:r>
      <w:r>
        <w:t xml:space="preserve"> </w:t>
      </w:r>
      <w:r>
        <w:t xml:space="preserve">are to:</w:t>
      </w:r>
    </w:p>
    <w:p>
      <w:pPr>
        <w:numPr>
          <w:ilvl w:val="0"/>
          <w:numId w:val="1001"/>
        </w:numPr>
        <w:pStyle w:val="Compact"/>
      </w:pPr>
      <w:r>
        <w:t xml:space="preserve">Validate the suitability of the</w:t>
      </w:r>
      <w:r>
        <w:t xml:space="preserve"> </w:t>
      </w:r>
      <w:r>
        <w:rPr>
          <w:bCs/>
          <w:b/>
        </w:rPr>
        <w:t xml:space="preserve">Actor</w:t>
      </w:r>
      <w:r>
        <w:t xml:space="preserve"> </w:t>
      </w:r>
      <w:r>
        <w:t xml:space="preserve">model for the specific latency and throughput requirements of Lyon's infrastructure.</w:t>
      </w:r>
    </w:p>
    <w:p>
      <w:pPr>
        <w:numPr>
          <w:ilvl w:val="0"/>
          <w:numId w:val="1001"/>
        </w:numPr>
        <w:pStyle w:val="Compact"/>
      </w:pPr>
      <w:r>
        <w:t xml:space="preserve">Assess compliance with French data sovereignty and GDPR regulations.</w:t>
      </w:r>
    </w:p>
    <w:p>
      <w:pPr>
        <w:numPr>
          <w:ilvl w:val="0"/>
          <w:numId w:val="1001"/>
        </w:numPr>
        <w:pStyle w:val="Compact"/>
      </w:pPr>
      <w:r>
        <w:t xml:space="preserve">Evaluate the operational complexity of maintaining an</w:t>
      </w:r>
      <w:r>
        <w:t xml:space="preserve"> </w:t>
      </w:r>
      <w:r>
        <w:rPr>
          <w:bCs/>
          <w:b/>
        </w:rPr>
        <w:t xml:space="preserve">Actor</w:t>
      </w:r>
      <w:r>
        <w:t xml:space="preserve"> </w:t>
      </w:r>
      <w:r>
        <w:t xml:space="preserve">system within the local technical teams in</w:t>
      </w:r>
      <w:r>
        <w:t xml:space="preserve"> </w:t>
      </w:r>
      <w:r>
        <w:rPr>
          <w:bCs/>
          <w:b/>
        </w:rPr>
        <w:t xml:space="preserve">France Lyon</w:t>
      </w:r>
      <w:r>
        <w:t xml:space="preserve">.</w:t>
      </w:r>
    </w:p>
    <w:bookmarkEnd w:id="23"/>
    <w:bookmarkStart w:id="27" w:name="technical-evaluation-of-the-actor-model"/>
    <w:p>
      <w:pPr>
        <w:pStyle w:val="Heading2"/>
      </w:pPr>
      <w:r>
        <w:t xml:space="preserve">3. Technical Evaluation of the Actor Model</w:t>
      </w:r>
    </w:p>
    <w:bookmarkStart w:id="24" w:name="concurrency-and-isolation"/>
    <w:p>
      <w:pPr>
        <w:pStyle w:val="Heading3"/>
      </w:pPr>
      <w:r>
        <w:t xml:space="preserve">3.1 Concurrency and Isolation</w:t>
      </w:r>
    </w:p>
    <w:p>
      <w:pPr>
        <w:pStyle w:val="FirstParagraph"/>
      </w:pPr>
      <w:r>
        <w:t xml:space="preserve">The review confirms that the</w:t>
      </w:r>
      <w:r>
        <w:t xml:space="preserve"> </w:t>
      </w:r>
      <w:r>
        <w:rPr>
          <w:bCs/>
          <w:b/>
        </w:rPr>
        <w:t xml:space="preserve">Actor</w:t>
      </w:r>
      <w:r>
        <w:t xml:space="preserve"> </w:t>
      </w:r>
      <w:r>
        <w:t xml:space="preserve">implementation effectively addresses the concurrency challenges inherent in a busy metropolitan hub like</w:t>
      </w:r>
      <w:r>
        <w:t xml:space="preserve"> </w:t>
      </w:r>
      <w:r>
        <w:rPr>
          <w:bCs/>
          <w:b/>
        </w:rPr>
        <w:t xml:space="preserve">France Lyon</w:t>
      </w:r>
      <w:r>
        <w:t xml:space="preserve">. By encapsulating state within individual</w:t>
      </w:r>
      <w:r>
        <w:t xml:space="preserve"> </w:t>
      </w:r>
      <w:r>
        <w:rPr>
          <w:bCs/>
          <w:b/>
        </w:rPr>
        <w:t xml:space="preserve">Actor</w:t>
      </w:r>
      <w:r>
        <w:t xml:space="preserve"> </w:t>
      </w:r>
      <w:r>
        <w:t xml:space="preserve">instances and communicating solely via asynchronous message passing, the system eliminates race conditions without relying on complex locking mechanisms. This is particularly advantageous for handling real-time traffic data from the TCL network and Lyon-Saint Exupéry Airport simultaneously.</w:t>
      </w:r>
    </w:p>
    <w:bookmarkEnd w:id="24"/>
    <w:bookmarkStart w:id="25" w:name="fault-tolerance-and-supervision"/>
    <w:p>
      <w:pPr>
        <w:pStyle w:val="Heading3"/>
      </w:pPr>
      <w:r>
        <w:t xml:space="preserve">3.2 Fault Tolerance and Supervision</w:t>
      </w:r>
    </w:p>
    <w:p>
      <w:pPr>
        <w:pStyle w:val="FirstParagraph"/>
      </w:pPr>
      <w:r>
        <w:t xml:space="preserve">A critical aspect of this</w:t>
      </w:r>
      <w:r>
        <w:t xml:space="preserve"> </w:t>
      </w:r>
      <w:r>
        <w:rPr>
          <w:bCs/>
          <w:b/>
        </w:rPr>
        <w:t xml:space="preserve">Peer Review Report</w:t>
      </w:r>
      <w:r>
        <w:t xml:space="preserve"> </w:t>
      </w:r>
      <w:r>
        <w:t xml:space="preserve">is the evaluation of the supervision hierarchy. The proposed</w:t>
      </w:r>
      <w:r>
        <w:t xml:space="preserve"> </w:t>
      </w:r>
      <w:r>
        <w:rPr>
          <w:bCs/>
          <w:b/>
        </w:rPr>
        <w:t xml:space="preserve">Actor</w:t>
      </w:r>
      <w:r>
        <w:t xml:space="preserve"> </w:t>
      </w:r>
      <w:r>
        <w:t xml:space="preserve">system employs a "let it crash" philosophy with robust supervisor strategies. In the context of</w:t>
      </w:r>
      <w:r>
        <w:t xml:space="preserve"> </w:t>
      </w:r>
      <w:r>
        <w:rPr>
          <w:bCs/>
          <w:b/>
        </w:rPr>
        <w:t xml:space="preserve">France Lyon</w:t>
      </w:r>
      <w:r>
        <w:t xml:space="preserve">, where system uptime is paramount for public services, this design ensures that a failure in a specific micro-service (e.g., a billing</w:t>
      </w:r>
      <w:r>
        <w:t xml:space="preserve"> </w:t>
      </w:r>
      <w:r>
        <w:rPr>
          <w:bCs/>
          <w:b/>
        </w:rPr>
        <w:t xml:space="preserve">Actor</w:t>
      </w:r>
      <w:r>
        <w:t xml:space="preserve">) does not cascade to critical infrastructure (e.g., emergency response</w:t>
      </w:r>
      <w:r>
        <w:t xml:space="preserve"> </w:t>
      </w:r>
      <w:r>
        <w:rPr>
          <w:bCs/>
          <w:b/>
        </w:rPr>
        <w:t xml:space="preserve">Actor</w:t>
      </w:r>
      <w:r>
        <w:t xml:space="preserve">s). The isolation boundaries are clearly defined and tested.</w:t>
      </w:r>
    </w:p>
    <w:bookmarkEnd w:id="25"/>
    <w:bookmarkStart w:id="26" w:name="scalability"/>
    <w:p>
      <w:pPr>
        <w:pStyle w:val="Heading3"/>
      </w:pPr>
      <w:r>
        <w:t xml:space="preserve">3.3 Scalability</w:t>
      </w:r>
    </w:p>
    <w:p>
      <w:pPr>
        <w:pStyle w:val="FirstParagraph"/>
      </w:pPr>
      <w:r>
        <w:t xml:space="preserve">The architecture supports horizontal scaling, allowing the deployment of</w:t>
      </w:r>
      <w:r>
        <w:t xml:space="preserve"> </w:t>
      </w:r>
      <w:r>
        <w:rPr>
          <w:bCs/>
          <w:b/>
        </w:rPr>
        <w:t xml:space="preserve">Actor</w:t>
      </w:r>
      <w:r>
        <w:t xml:space="preserve"> </w:t>
      </w:r>
      <w:r>
        <w:t xml:space="preserve">nodes across the data centers located in the Lyon Technopole. The stateless nature of the message routers ensures that load balancing is efficient. The review team verified that the</w:t>
      </w:r>
      <w:r>
        <w:t xml:space="preserve"> </w:t>
      </w:r>
      <w:r>
        <w:rPr>
          <w:bCs/>
          <w:b/>
        </w:rPr>
        <w:t xml:space="preserve">Actor</w:t>
      </w:r>
      <w:r>
        <w:t xml:space="preserve"> </w:t>
      </w:r>
      <w:r>
        <w:t xml:space="preserve">system can scale linearly to accommodate the projected 40% increase in data traffic over the next five years in the Auvergne-Rhône-Alpes region.</w:t>
      </w:r>
    </w:p>
    <w:bookmarkEnd w:id="26"/>
    <w:bookmarkEnd w:id="27"/>
    <w:bookmarkStart w:id="28" w:name="Xe2d46d99c60d105df22256b84c6668b7df703c5"/>
    <w:p>
      <w:pPr>
        <w:pStyle w:val="Heading2"/>
      </w:pPr>
      <w:r>
        <w:t xml:space="preserve">4. Regional Compliance and Localization (France Lyon)</w:t>
      </w:r>
    </w:p>
    <w:p>
      <w:pPr>
        <w:pStyle w:val="FirstParagraph"/>
      </w:pPr>
      <w:r>
        <w:t xml:space="preserve">Operating within</w:t>
      </w:r>
      <w:r>
        <w:t xml:space="preserve"> </w:t>
      </w:r>
      <w:r>
        <w:rPr>
          <w:bCs/>
          <w:b/>
        </w:rPr>
        <w:t xml:space="preserve">France Lyon</w:t>
      </w:r>
      <w:r>
        <w:t xml:space="preserve"> </w:t>
      </w:r>
      <w:r>
        <w:t xml:space="preserve">imposes strict regulatory requirements. This</w:t>
      </w:r>
      <w:r>
        <w:t xml:space="preserve"> </w:t>
      </w:r>
      <w:r>
        <w:rPr>
          <w:bCs/>
          <w:b/>
        </w:rPr>
        <w:t xml:space="preserve">Peer Review Report</w:t>
      </w:r>
      <w:r>
        <w:t xml:space="preserve"> </w:t>
      </w:r>
      <w:r>
        <w:t xml:space="preserve">highlights the following compliance measures:</w:t>
      </w:r>
    </w:p>
    <w:p>
      <w:pPr>
        <w:numPr>
          <w:ilvl w:val="0"/>
          <w:numId w:val="1002"/>
        </w:numPr>
        <w:pStyle w:val="Compact"/>
      </w:pPr>
      <w:r>
        <w:rPr>
          <w:bCs/>
          <w:b/>
        </w:rPr>
        <w:t xml:space="preserve">Data Residency:</w:t>
      </w:r>
      <w:r>
        <w:t xml:space="preserve"> </w:t>
      </w:r>
      <w:r>
        <w:t xml:space="preserve">The</w:t>
      </w:r>
      <w:r>
        <w:t xml:space="preserve"> </w:t>
      </w:r>
      <w:r>
        <w:rPr>
          <w:bCs/>
          <w:b/>
        </w:rPr>
        <w:t xml:space="preserve">Actor</w:t>
      </w:r>
      <w:r>
        <w:t xml:space="preserve"> </w:t>
      </w:r>
      <w:r>
        <w:t xml:space="preserve">cluster is configured to ensure all stateful data remains within the physical boundaries of the Lyon data centers, adhering to French sovereignty laws.</w:t>
      </w:r>
    </w:p>
    <w:p>
      <w:pPr>
        <w:numPr>
          <w:ilvl w:val="0"/>
          <w:numId w:val="1002"/>
        </w:numPr>
        <w:pStyle w:val="Compact"/>
      </w:pPr>
      <w:r>
        <w:rPr>
          <w:bCs/>
          <w:b/>
        </w:rPr>
        <w:t xml:space="preserve">GDPR Compliance:</w:t>
      </w:r>
      <w:r>
        <w:t xml:space="preserve"> </w:t>
      </w:r>
      <w:r>
        <w:t xml:space="preserve">The message passing protocol includes encryption at rest and in transit. The</w:t>
      </w:r>
      <w:r>
        <w:t xml:space="preserve"> </w:t>
      </w:r>
      <w:r>
        <w:rPr>
          <w:bCs/>
          <w:b/>
        </w:rPr>
        <w:t xml:space="preserve">Actor</w:t>
      </w:r>
      <w:r>
        <w:t xml:space="preserve"> </w:t>
      </w:r>
      <w:r>
        <w:t xml:space="preserve">design allows for granular access control, ensuring that personal data processed by specific</w:t>
      </w:r>
      <w:r>
        <w:t xml:space="preserve"> </w:t>
      </w:r>
      <w:r>
        <w:rPr>
          <w:bCs/>
          <w:b/>
        </w:rPr>
        <w:t xml:space="preserve">Actor</w:t>
      </w:r>
      <w:r>
        <w:t xml:space="preserve"> </w:t>
      </w:r>
      <w:r>
        <w:t xml:space="preserve">instances is accessible only to authorized entities.</w:t>
      </w:r>
    </w:p>
    <w:p>
      <w:pPr>
        <w:numPr>
          <w:ilvl w:val="0"/>
          <w:numId w:val="1002"/>
        </w:numPr>
        <w:pStyle w:val="Compact"/>
      </w:pPr>
      <w:r>
        <w:rPr>
          <w:bCs/>
          <w:b/>
        </w:rPr>
        <w:t xml:space="preserve">Interoperability:</w:t>
      </w:r>
      <w:r>
        <w:t xml:space="preserve"> </w:t>
      </w:r>
      <w:r>
        <w:t xml:space="preserve">The system provides standard REST and gRPC interfaces, ensuring that legacy systems used by various Lyon municipal departments can interact with the new</w:t>
      </w:r>
      <w:r>
        <w:t xml:space="preserve"> </w:t>
      </w:r>
      <w:r>
        <w:rPr>
          <w:bCs/>
          <w:b/>
        </w:rPr>
        <w:t xml:space="preserve">Actor</w:t>
      </w:r>
      <w:r>
        <w:t xml:space="preserve">-based backend without requiring a complete rewrite.</w:t>
      </w:r>
    </w:p>
    <w:bookmarkEnd w:id="28"/>
    <w:bookmarkStart w:id="29" w:name="risk-assessment"/>
    <w:p>
      <w:pPr>
        <w:pStyle w:val="Heading2"/>
      </w:pPr>
      <w:r>
        <w:t xml:space="preserve">5. Risk Assessment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Risk ID</w:t>
            </w:r>
          </w:p>
        </w:tc>
        <w:tc>
          <w:tcPr/>
          <w:p>
            <w:pPr>
              <w:pStyle w:val="Compact"/>
              <w:jc w:val="left"/>
            </w:pPr>
            <w:r>
              <w:t xml:space="preserve">Description</w:t>
            </w:r>
          </w:p>
        </w:tc>
        <w:tc>
          <w:tcPr/>
          <w:p>
            <w:pPr>
              <w:pStyle w:val="Compact"/>
              <w:jc w:val="left"/>
            </w:pPr>
            <w:r>
              <w:t xml:space="preserve">Impact</w:t>
            </w:r>
          </w:p>
        </w:tc>
        <w:tc>
          <w:tcPr/>
          <w:p>
            <w:pPr>
              <w:pStyle w:val="Compact"/>
              <w:jc w:val="left"/>
            </w:pPr>
            <w:r>
              <w:t xml:space="preserve">Mitigation Strategy</w:t>
            </w:r>
          </w:p>
        </w:tc>
      </w:tr>
      <w:tr>
        <w:tc>
          <w:tcPr/>
          <w:p>
            <w:pPr>
              <w:pStyle w:val="Compact"/>
              <w:jc w:val="left"/>
            </w:pPr>
            <w:r>
              <w:t xml:space="preserve">R-01</w:t>
            </w:r>
          </w:p>
        </w:tc>
        <w:tc>
          <w:tcPr/>
          <w:p>
            <w:pPr>
              <w:pStyle w:val="Compact"/>
              <w:jc w:val="left"/>
            </w:pPr>
            <w:r>
              <w:t xml:space="preserve">Steep learning curve for local developers regarding the Actor model.</w:t>
            </w:r>
          </w:p>
        </w:tc>
        <w:tc>
          <w:tcPr/>
          <w:p>
            <w:pPr>
              <w:pStyle w:val="Compact"/>
              <w:jc w:val="left"/>
            </w:pPr>
            <w:r>
              <w:t xml:space="preserve">High</w:t>
            </w:r>
          </w:p>
        </w:tc>
        <w:tc>
          <w:tcPr/>
          <w:p>
            <w:pPr>
              <w:pStyle w:val="Compact"/>
              <w:jc w:val="left"/>
            </w:pPr>
            <w:r>
              <w:t xml:space="preserve">Implement a dedicated training program in Lyon focusing on asynchronous programming and Actor lifecycle management.</w:t>
            </w:r>
          </w:p>
        </w:tc>
      </w:tr>
      <w:tr>
        <w:tc>
          <w:tcPr/>
          <w:p>
            <w:pPr>
              <w:pStyle w:val="Compact"/>
              <w:jc w:val="left"/>
            </w:pPr>
            <w:r>
              <w:t xml:space="preserve">R-02</w:t>
            </w:r>
          </w:p>
        </w:tc>
        <w:tc>
          <w:tcPr/>
          <w:p>
            <w:pPr>
              <w:pStyle w:val="Compact"/>
              <w:jc w:val="left"/>
            </w:pPr>
            <w:r>
              <w:t xml:space="preserve">Debugging complexity in distributed Actor systems.</w:t>
            </w:r>
          </w:p>
        </w:tc>
        <w:tc>
          <w:tcPr/>
          <w:p>
            <w:pPr>
              <w:pStyle w:val="Compact"/>
              <w:jc w:val="left"/>
            </w:pPr>
            <w:r>
              <w:t xml:space="preserve">Medium</w:t>
            </w:r>
          </w:p>
        </w:tc>
        <w:tc>
          <w:tcPr/>
          <w:p>
            <w:pPr>
              <w:pStyle w:val="Compact"/>
              <w:jc w:val="left"/>
            </w:pPr>
            <w:r>
              <w:t xml:space="preserve">Deploy advanced distributed tracing tools (e.g., Jaeger) integrated into the Actor framework.</w:t>
            </w:r>
          </w:p>
        </w:tc>
      </w:tr>
      <w:tr>
        <w:tc>
          <w:tcPr/>
          <w:p>
            <w:pPr>
              <w:pStyle w:val="Compact"/>
              <w:jc w:val="left"/>
            </w:pPr>
            <w:r>
              <w:t xml:space="preserve">R-03</w:t>
            </w:r>
          </w:p>
        </w:tc>
        <w:tc>
          <w:tcPr/>
          <w:p>
            <w:pPr>
              <w:pStyle w:val="Compact"/>
              <w:jc w:val="left"/>
            </w:pPr>
            <w:r>
              <w:t xml:space="preserve">Message loss during network partitions.</w:t>
            </w:r>
          </w:p>
        </w:tc>
        <w:tc>
          <w:tcPr/>
          <w:p>
            <w:pPr>
              <w:pStyle w:val="Compact"/>
              <w:jc w:val="left"/>
            </w:pPr>
            <w:r>
              <w:t xml:space="preserve">High</w:t>
            </w:r>
          </w:p>
        </w:tc>
        <w:tc>
          <w:tcPr/>
          <w:p>
            <w:pPr>
              <w:pStyle w:val="Compact"/>
              <w:jc w:val="left"/>
            </w:pPr>
            <w:r>
              <w:t xml:space="preserve">Implement at-least-once delivery guarantees and idempotent Actor handlers.</w:t>
            </w:r>
          </w:p>
        </w:tc>
      </w:tr>
    </w:tbl>
    <w:bookmarkEnd w:id="29"/>
    <w:bookmarkStart w:id="30"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following actions are recommended for the project team in</w:t>
      </w:r>
      <w:r>
        <w:t xml:space="preserve"> </w:t>
      </w:r>
      <w:r>
        <w:rPr>
          <w:bCs/>
          <w:b/>
        </w:rPr>
        <w:t xml:space="preserve">France Lyon</w:t>
      </w:r>
      <w:r>
        <w:t xml:space="preserve">:</w:t>
      </w:r>
    </w:p>
    <w:p>
      <w:pPr>
        <w:numPr>
          <w:ilvl w:val="0"/>
          <w:numId w:val="1003"/>
        </w:numPr>
        <w:pStyle w:val="Compact"/>
      </w:pPr>
      <w:r>
        <w:rPr>
          <w:bCs/>
          <w:b/>
        </w:rPr>
        <w:t xml:space="preserve">Proceed with Implementation:</w:t>
      </w:r>
      <w:r>
        <w:t xml:space="preserve"> </w:t>
      </w:r>
      <w:r>
        <w:t xml:space="preserve">The</w:t>
      </w:r>
      <w:r>
        <w:t xml:space="preserve"> </w:t>
      </w:r>
      <w:r>
        <w:rPr>
          <w:bCs/>
          <w:b/>
        </w:rPr>
        <w:t xml:space="preserve">Actor</w:t>
      </w:r>
      <w:r>
        <w:t xml:space="preserve"> </w:t>
      </w:r>
      <w:r>
        <w:t xml:space="preserve">model is approved for production use. It offers the necessary resilience and scalability for the Lyon Regional Data Exchange Platform.</w:t>
      </w:r>
    </w:p>
    <w:p>
      <w:pPr>
        <w:numPr>
          <w:ilvl w:val="0"/>
          <w:numId w:val="1003"/>
        </w:numPr>
        <w:pStyle w:val="Compact"/>
      </w:pPr>
      <w:r>
        <w:rPr>
          <w:bCs/>
          <w:b/>
        </w:rPr>
        <w:t xml:space="preserve">Enhance Monitoring:</w:t>
      </w:r>
      <w:r>
        <w:t xml:space="preserve"> </w:t>
      </w:r>
      <w:r>
        <w:t xml:space="preserve">Given the distributed nature of</w:t>
      </w:r>
      <w:r>
        <w:t xml:space="preserve"> </w:t>
      </w:r>
      <w:r>
        <w:rPr>
          <w:bCs/>
          <w:b/>
        </w:rPr>
        <w:t xml:space="preserve">Actor</w:t>
      </w:r>
      <w:r>
        <w:t xml:space="preserve"> </w:t>
      </w:r>
      <w:r>
        <w:t xml:space="preserve">systems, invest in specialized observability tools to monitor message throughput and Actor health in real-time.</w:t>
      </w:r>
    </w:p>
    <w:p>
      <w:pPr>
        <w:numPr>
          <w:ilvl w:val="0"/>
          <w:numId w:val="1003"/>
        </w:numPr>
        <w:pStyle w:val="Compact"/>
      </w:pPr>
      <w:r>
        <w:rPr>
          <w:bCs/>
          <w:b/>
        </w:rPr>
        <w:t xml:space="preserve">Documentation:</w:t>
      </w:r>
      <w:r>
        <w:t xml:space="preserve"> </w:t>
      </w:r>
      <w:r>
        <w:t xml:space="preserve">Create comprehensive documentation in both English and French to support the diverse technical teams operating in</w:t>
      </w:r>
      <w:r>
        <w:t xml:space="preserve"> </w:t>
      </w:r>
      <w:r>
        <w:rPr>
          <w:bCs/>
          <w:b/>
        </w:rPr>
        <w:t xml:space="preserve">France Lyon</w:t>
      </w:r>
      <w:r>
        <w:t xml:space="preserve">.</w:t>
      </w:r>
    </w:p>
    <w:p>
      <w:pPr>
        <w:numPr>
          <w:ilvl w:val="0"/>
          <w:numId w:val="1003"/>
        </w:numPr>
        <w:pStyle w:val="Compact"/>
      </w:pPr>
      <w:r>
        <w:rPr>
          <w:bCs/>
          <w:b/>
        </w:rPr>
        <w:t xml:space="preserve">Chaos Engineering:</w:t>
      </w:r>
      <w:r>
        <w:t xml:space="preserve"> </w:t>
      </w:r>
      <w:r>
        <w:t xml:space="preserve">Regularly perform chaos engineering tests on the</w:t>
      </w:r>
      <w:r>
        <w:t xml:space="preserve"> </w:t>
      </w:r>
      <w:r>
        <w:rPr>
          <w:bCs/>
          <w:b/>
        </w:rPr>
        <w:t xml:space="preserve">Actor</w:t>
      </w:r>
      <w:r>
        <w:t xml:space="preserve"> </w:t>
      </w:r>
      <w:r>
        <w:t xml:space="preserve">cluster to validate the supervision strategies and ensure system stability under failure conditions.</w:t>
      </w:r>
    </w:p>
    <w:bookmarkEnd w:id="30"/>
    <w:bookmarkStart w:id="31" w:name="conclusion"/>
    <w:p>
      <w:pPr>
        <w:pStyle w:val="Heading2"/>
      </w:pPr>
      <w:r>
        <w:t xml:space="preserve">7. Conclusion</w:t>
      </w:r>
    </w:p>
    <w:p>
      <w:pPr>
        <w:pStyle w:val="FirstParagraph"/>
      </w:pPr>
      <w:r>
        <w:t xml:space="preserve">This</w:t>
      </w:r>
      <w:r>
        <w:t xml:space="preserve"> </w:t>
      </w:r>
      <w:r>
        <w:rPr>
          <w:bCs/>
          <w:b/>
        </w:rPr>
        <w:t xml:space="preserve">Peer Review Report</w:t>
      </w:r>
      <w:r>
        <w:t xml:space="preserve"> </w:t>
      </w:r>
      <w:r>
        <w:t xml:space="preserve">affirms that the adoption of the</w:t>
      </w:r>
      <w:r>
        <w:t xml:space="preserve"> </w:t>
      </w:r>
      <w:r>
        <w:rPr>
          <w:bCs/>
          <w:b/>
        </w:rPr>
        <w:t xml:space="preserve">Actor</w:t>
      </w:r>
      <w:r>
        <w:t xml:space="preserve"> </w:t>
      </w:r>
      <w:r>
        <w:t xml:space="preserve">model represents a strategic and technically superior choice for the modernization of data systems in</w:t>
      </w:r>
      <w:r>
        <w:t xml:space="preserve"> </w:t>
      </w:r>
      <w:r>
        <w:rPr>
          <w:bCs/>
          <w:b/>
        </w:rPr>
        <w:t xml:space="preserve">France Lyon</w:t>
      </w:r>
      <w:r>
        <w:t xml:space="preserve">. The architecture aligns perfectly with the region's goals of digital transformation, offering a robust foundation for future innovation. The review panel recommends immediate approval to move to the next phase of development.</w:t>
      </w:r>
    </w:p>
    <w:bookmarkEnd w:id="31"/>
    <w:p>
      <w:pPr>
        <w:pStyle w:val="BodyText"/>
      </w:pPr>
      <w:r>
        <w:t xml:space="preserve">© 2023 Technical Review Board. All rights reserved. | Document generated for France Lyon Infrastructure Project.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Framework Implementation in France Lyon</dc:title>
  <dc:creator/>
  <dc:language>en</dc:language>
  <cp:keywords/>
  <dcterms:created xsi:type="dcterms:W3CDTF">2026-10-10T03:47:16Z</dcterms:created>
  <dcterms:modified xsi:type="dcterms:W3CDTF">2026-10-10T03:47:16Z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