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Peer</w:t>
      </w:r>
      <w:r>
        <w:t xml:space="preserve"> </w:t>
      </w:r>
      <w:r>
        <w:t xml:space="preserve">Review</w:t>
      </w:r>
      <w:r>
        <w:t xml:space="preserve"> </w:t>
      </w:r>
      <w:r>
        <w:t xml:space="preserve">Report:</w:t>
      </w:r>
      <w:r>
        <w:t xml:space="preserve"> </w:t>
      </w:r>
      <w:r>
        <w:t xml:space="preserve">Actor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0" w:name="X823ae9e6a6159432c1f8c9f18577819602b3bbd"/>
    <w:p>
      <w:pPr>
        <w:pStyle w:val="Heading1"/>
      </w:pPr>
      <w:r>
        <w:t xml:space="preserve">Peer Review Report: Actor System Architecture for Ghana Accra</w:t>
      </w:r>
    </w:p>
    <w:p>
      <w:pPr>
        <w:pStyle w:val="FirstParagraph"/>
      </w:pPr>
      <w:r>
        <w:rPr>
          <w:bCs/>
          <w:b/>
        </w:rPr>
        <w:t xml:space="preserve">Document Type:</w:t>
      </w:r>
      <w:r>
        <w:t xml:space="preserve"> </w:t>
      </w:r>
      <w:r>
        <w:t xml:space="preserve">Peer Review Report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Actor Model Implementation and Scalability Analysis</w:t>
      </w:r>
    </w:p>
    <w:p>
      <w:pPr>
        <w:pStyle w:val="BodyText"/>
      </w:pPr>
      <w:r>
        <w:rPr>
          <w:bCs/>
          <w:b/>
        </w:rPr>
        <w:t xml:space="preserve">Target Region:</w:t>
      </w:r>
      <w:r>
        <w:t xml:space="preserve"> </w:t>
      </w:r>
      <w:r>
        <w:t xml:space="preserve">Ghana Accra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Reviewers:</w:t>
      </w:r>
      <w:r>
        <w:t xml:space="preserve"> </w:t>
      </w:r>
      <w:r>
        <w:t xml:space="preserve">Technical Architecture Committee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provides a comprehensive technical evaluation of the proposed</w:t>
      </w:r>
      <w:r>
        <w:t xml:space="preserve"> </w:t>
      </w:r>
      <w:r>
        <w:rPr>
          <w:bCs/>
          <w:b/>
        </w:rPr>
        <w:t xml:space="preserve">Actor</w:t>
      </w:r>
      <w:r>
        <w:t xml:space="preserve">-based system architecture designed for deployment within the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metropolitan region. The primary objective of this review is to assess the suitability, scalability, and resilience of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model in addressing the unique infrastructural and connectivity challenges prevalent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 The review panel has analyzed the system's ability to handle high-concurrency workloads, manage stateful interactions, and maintain operational continuity amidst intermittent network conditions common in the region.</w:t>
      </w:r>
    </w:p>
    <w:bookmarkEnd w:id="20"/>
    <w:bookmarkStart w:id="21" w:name="introduction-and-context"/>
    <w:p>
      <w:pPr>
        <w:pStyle w:val="Heading2"/>
      </w:pPr>
      <w:r>
        <w:t xml:space="preserve">2. Introduction and Context</w:t>
      </w:r>
    </w:p>
    <w:p>
      <w:pPr>
        <w:pStyle w:val="FirstParagraph"/>
      </w:pPr>
      <w:r>
        <w:t xml:space="preserve">The rapid digital transformation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has necessitated robust software architectures capable of supporting millions of concurrent users across mobile and web platforms. The proposed solution utilizes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model, a computational model that treats "actors" as the universal primitives of concurrent computation. In this context,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is an entity that receives messages, performs computations, and sends messages to other actors.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specifically examines how this architectural choice aligns with the operational realities of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 Factors such as mobile-first user behavior, varying network latencies, and the need for real-time data processing in sectors like fintech and logistics are central to this evaluation. The review aims to determine if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paradigm offers a superior alternative to traditional thread-based or event-loop architectures for this specific geographic and demographic context.</w:t>
      </w:r>
    </w:p>
    <w:bookmarkEnd w:id="21"/>
    <w:bookmarkStart w:id="24" w:name="technical-evaluation-of-the-actor-model"/>
    <w:p>
      <w:pPr>
        <w:pStyle w:val="Heading2"/>
      </w:pPr>
      <w:r>
        <w:t xml:space="preserve">3. Technical Evaluation of the Actor Model</w:t>
      </w:r>
    </w:p>
    <w:bookmarkStart w:id="22" w:name="concurrency-and-state-management"/>
    <w:p>
      <w:pPr>
        <w:pStyle w:val="Heading3"/>
      </w:pPr>
      <w:r>
        <w:t xml:space="preserve">3.1 Concurrency and State Management</w:t>
      </w:r>
    </w:p>
    <w:p>
      <w:pPr>
        <w:pStyle w:val="FirstParagraph"/>
      </w:pPr>
      <w:r>
        <w:t xml:space="preserve">One of the most significant advantages of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model identified in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is its approach to concurrency.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, where peak usage times can result in massive spikes in traffic, the ability to handle concurrent requests without race conditions is critical. Each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processes one message at a time, eliminating the need for complex locking mechanisms. This simplifies state management and reduces the likelihood of deadlocks, which is particularly beneficial for maintaining system stability during high-load periods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</w:t>
      </w:r>
    </w:p>
    <w:p>
      <w:pPr>
        <w:pStyle w:val="BodyText"/>
      </w:pPr>
      <w:r>
        <w:t xml:space="preserve">The review panel notes that the encapsulation of state within each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allows for more predictable behavior. For applications serving users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, such as mobile money platforms or ride-hailing services, this predictability translates to higher reliability and fewer transaction errors.</w:t>
      </w:r>
    </w:p>
    <w:bookmarkEnd w:id="22"/>
    <w:bookmarkStart w:id="23" w:name="fault-tolerance-and-supervision"/>
    <w:p>
      <w:pPr>
        <w:pStyle w:val="Heading3"/>
      </w:pPr>
      <w:r>
        <w:t xml:space="preserve">3.2 Fault Tolerance and Supervision</w:t>
      </w:r>
    </w:p>
    <w:p>
      <w:pPr>
        <w:pStyle w:val="FirstParagraph"/>
      </w:pPr>
      <w:r>
        <w:t xml:space="preserve">A key feature of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model is its hierarchical supervision strategy.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highlights that this feature is exceptionally well-suited for the infrastructure landscape of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 In environments where network partitions or server failures may occur, the supervision tree allows parent actors to monitor child actors and restart them automatically if they fail.</w:t>
      </w:r>
    </w:p>
    <w:p>
      <w:pPr>
        <w:pStyle w:val="BodyText"/>
      </w:pPr>
      <w:r>
        <w:t xml:space="preserve">This "let it crash" philosophy ensures that the system remains resilient. For a deployment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, where power fluctuations and network instability can impact backend services, the ability of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system to self-heal without manual intervention is a significant architectural strength. The review confirms that this mechanism will likely reduce downtime and improve the overall user experience for clients in the region.</w:t>
      </w:r>
    </w:p>
    <w:bookmarkEnd w:id="23"/>
    <w:bookmarkEnd w:id="24"/>
    <w:bookmarkStart w:id="27" w:name="X047deb743f7ecc7a1ff9af8d032c7dc0c73fe89"/>
    <w:p>
      <w:pPr>
        <w:pStyle w:val="Heading2"/>
      </w:pPr>
      <w:r>
        <w:t xml:space="preserve">4. Regional Adaptation: Ghana Accra Specifics</w:t>
      </w:r>
    </w:p>
    <w:bookmarkStart w:id="25" w:name="network-latency-and-message-passing"/>
    <w:p>
      <w:pPr>
        <w:pStyle w:val="Heading3"/>
      </w:pPr>
      <w:r>
        <w:t xml:space="preserve">4.1 Network Latency and Message Passing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model relies on asynchronous message passing, which is inherently tolerant of network latency.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emphasizes that this characteristic is crucial for</w:t>
      </w:r>
      <w:r>
        <w:t xml:space="preserve"> </w:t>
      </w:r>
      <w:r>
        <w:rPr>
          <w:bCs/>
          <w:b/>
        </w:rPr>
        <w:t xml:space="preserve">Ghana Accra</w:t>
      </w:r>
      <w:r>
        <w:t xml:space="preserve">, where users may connect via 3G, 4G, or unstable Wi-Fi networks. Unlike synchronous request-response models that can block threads during slow network calls,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systems continue processing other messages while waiting for responses. This non-blocking behavior ensures that the application remains responsive even under suboptimal network conditions typical in parts of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</w:t>
      </w:r>
    </w:p>
    <w:bookmarkEnd w:id="25"/>
    <w:bookmarkStart w:id="26" w:name="scalability-and-resource-efficiency"/>
    <w:p>
      <w:pPr>
        <w:pStyle w:val="Heading3"/>
      </w:pPr>
      <w:r>
        <w:t xml:space="preserve">4.2 Scalability and Resource Efficiency</w:t>
      </w:r>
    </w:p>
    <w:p>
      <w:pPr>
        <w:pStyle w:val="FirstParagraph"/>
      </w:pPr>
      <w:r>
        <w:t xml:space="preserve">Scalability is a primary concern for any system targeting the growing population of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model allows for horizontal scaling by distributing actors across multiple nodes.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confirms that the proposed architecture can efficiently utilize cloud resources, scaling up during peak hours and scaling down during off-peak times. This elasticity is cost-effective and ensures that the system can handle the dynamic demand patterns observed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without over-provisioning resources.</w:t>
      </w:r>
    </w:p>
    <w:bookmarkEnd w:id="26"/>
    <w:bookmarkEnd w:id="27"/>
    <w:bookmarkStart w:id="28" w:name="recommendations-and-risks"/>
    <w:p>
      <w:pPr>
        <w:pStyle w:val="Heading2"/>
      </w:pPr>
      <w:r>
        <w:t xml:space="preserve">5. Recommendations and Risks</w:t>
      </w:r>
    </w:p>
    <w:p>
      <w:pPr>
        <w:pStyle w:val="FirstParagraph"/>
      </w:pPr>
      <w:r>
        <w:t xml:space="preserve">While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model presents numerous benefits, 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identifies several areas requiring attention: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Monitoring Complexity:</w:t>
      </w:r>
      <w:r>
        <w:t xml:space="preserve"> </w:t>
      </w:r>
      <w:r>
        <w:t xml:space="preserve">Debugging distributed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systems can be challenging. It is recommended to implement robust logging and tracing tools tailored for the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deployment environment.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Team Expertise:</w:t>
      </w:r>
      <w:r>
        <w:t xml:space="preserve"> </w:t>
      </w:r>
      <w:r>
        <w:t xml:space="preserve">The development team must be well-versed in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paradigm. Training sessions should be conducted to ensure that developers understand the nuances of message passing and state management.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Consistency:</w:t>
      </w:r>
      <w:r>
        <w:t xml:space="preserve"> </w:t>
      </w:r>
      <w:r>
        <w:t xml:space="preserve">In a distributed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system, achieving strong consistency can be difficult. For critical applications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, such as financial services, careful consideration must be given to consistency models and conflict resolution strategies.</w:t>
      </w:r>
    </w:p>
    <w:bookmarkEnd w:id="28"/>
    <w:bookmarkStart w:id="29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Peer Review Report</w:t>
      </w:r>
      <w:r>
        <w:t xml:space="preserve"> </w:t>
      </w:r>
      <w:r>
        <w:t xml:space="preserve">concludes that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model is a highly suitable architectural choice for deployment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 Its strengths in concurrency, fault tolerance, and scalability align well with the region's technical requirements and infrastructural realities. By leveraging the asynchronous and resilient nature of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systems, the proposed solution is well-positioned to deliver a reliable and efficient service to users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 The review panel recommends proceeding with the implementation, provided that the identified risks are mitigated through appropriate monitoring, training, and design considerations.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Review Report: Actor Implementation in Ghana Accra</dc:title>
  <dc:creator/>
  <dc:language>en</dc:language>
  <cp:keywords/>
  <dcterms:created xsi:type="dcterms:W3CDTF">2026-10-10T03:11:45Z</dcterms:created>
  <dcterms:modified xsi:type="dcterms:W3CDTF">2026-10-10T03:11:45Z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