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Kazakhstan</w:t>
      </w:r>
      <w:r>
        <w:t xml:space="preserve"> </w:t>
      </w:r>
      <w:r>
        <w:t xml:space="preserve">Almaty</w:t>
      </w:r>
    </w:p>
    <w:bookmarkStart w:id="32" w:name="Xa5434a3c5c3e1f15d546f9b6b675448be5397ff"/>
    <w:p>
      <w:pPr>
        <w:pStyle w:val="Heading1"/>
      </w:pPr>
      <w:r>
        <w:t xml:space="preserve">Peer Review Report: Actor Framework Implementation</w:t>
      </w:r>
    </w:p>
    <w:p>
      <w:pPr>
        <w:pStyle w:val="FirstParagraph"/>
      </w:pPr>
      <w:r>
        <w:rPr>
          <w:bCs/>
          <w:b/>
        </w:rPr>
        <w:t xml:space="preserve">Project Context:</w:t>
      </w:r>
      <w:r>
        <w:t xml:space="preserve"> </w:t>
      </w:r>
      <w:r>
        <w:t xml:space="preserve">Distributed Microservices Architecture for Urban Logistics</w:t>
      </w:r>
    </w:p>
    <w:p>
      <w:pPr>
        <w:pStyle w:val="BodyText"/>
      </w:pPr>
      <w:r>
        <w:rPr>
          <w:bCs/>
          <w:b/>
        </w:rPr>
        <w:t xml:space="preserve">Location:</w:t>
      </w:r>
      <w:r>
        <w:t xml:space="preserve"> </w:t>
      </w:r>
      <w:r>
        <w:t xml:space="preserve">Kazakhstan Almaty</w:t>
      </w:r>
    </w:p>
    <w:p>
      <w:pPr>
        <w:pStyle w:val="BodyText"/>
      </w:pPr>
      <w:r>
        <w:rPr>
          <w:bCs/>
          <w:b/>
        </w:rPr>
        <w:t xml:space="preserve">Technology Stack:</w:t>
      </w:r>
      <w:r>
        <w:t xml:space="preserve"> </w:t>
      </w:r>
      <w:r>
        <w:t xml:space="preserve">Actor Model (Akka.NET / Erlang / Elixir)</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Systems Architect</w:t>
      </w:r>
    </w:p>
    <w:bookmarkStart w:id="20" w:name="executive-summary"/>
    <w:p>
      <w:pPr>
        <w:pStyle w:val="Heading2"/>
      </w:pPr>
      <w:r>
        <w:t xml:space="preserve">1. Executive Summary</w:t>
      </w:r>
    </w:p>
    <w:p>
      <w:pPr>
        <w:pStyle w:val="FirstParagraph"/>
      </w:pPr>
      <w:r>
        <w:t xml:space="preserve">This Peer Review Report evaluates the architectural decision to utilize the</w:t>
      </w:r>
      <w:r>
        <w:t xml:space="preserve"> </w:t>
      </w:r>
      <w:r>
        <w:rPr>
          <w:bCs/>
          <w:b/>
        </w:rPr>
        <w:t xml:space="preserve">Actor</w:t>
      </w:r>
      <w:r>
        <w:t xml:space="preserve"> </w:t>
      </w:r>
      <w:r>
        <w:t xml:space="preserve">model for a high-concurrency logistics management system deployed in</w:t>
      </w:r>
      <w:r>
        <w:t xml:space="preserve"> </w:t>
      </w:r>
      <w:r>
        <w:rPr>
          <w:bCs/>
          <w:b/>
        </w:rPr>
        <w:t xml:space="preserve">Kazakhstan Almaty</w:t>
      </w:r>
      <w:r>
        <w:t xml:space="preserve">. The project aims to handle real-time tracking, dynamic routing, and fleet management for a rapidly growing urban environment. The review assesses the suitability of the Actor paradigm against the specific infrastructural, cultural, and technical constraints of the Almaty region.</w:t>
      </w:r>
    </w:p>
    <w:p>
      <w:pPr>
        <w:pStyle w:val="BodyText"/>
      </w:pPr>
      <w:r>
        <w:t xml:space="preserve">The consensus of the review panel is that the Actor model is a highly appropriate choice for this specific use case. The asynchronous, event-driven nature of Actors aligns perfectly with the unpredictable traffic patterns and high-volume data ingestion required in a bustling metropolis like Almaty. However, specific attention must be paid to latency issues related to regional connectivity and the availability of specialized talent in the local market.</w:t>
      </w:r>
    </w:p>
    <w:bookmarkEnd w:id="20"/>
    <w:bookmarkStart w:id="23" w:name="technical-suitability-of-the-actor-model"/>
    <w:p>
      <w:pPr>
        <w:pStyle w:val="Heading2"/>
      </w:pPr>
      <w:r>
        <w:t xml:space="preserve">2. Technical Suitability of the Actor Model</w:t>
      </w:r>
    </w:p>
    <w:bookmarkStart w:id="21" w:name="concurrency-and-state-management"/>
    <w:p>
      <w:pPr>
        <w:pStyle w:val="Heading3"/>
      </w:pPr>
      <w:r>
        <w:t xml:space="preserve">2.1 Concurrency and State Management</w:t>
      </w:r>
    </w:p>
    <w:p>
      <w:pPr>
        <w:pStyle w:val="FirstParagraph"/>
      </w:pPr>
      <w:r>
        <w:t xml:space="preserve">The core strength of the</w:t>
      </w:r>
      <w:r>
        <w:t xml:space="preserve"> </w:t>
      </w:r>
      <w:r>
        <w:rPr>
          <w:bCs/>
          <w:b/>
        </w:rPr>
        <w:t xml:space="preserve">Actor</w:t>
      </w:r>
      <w:r>
        <w:t xml:space="preserve"> </w:t>
      </w:r>
      <w:r>
        <w:t xml:space="preserve">model lies in its ability to manage stateful concurrency without the complexity of shared memory locks. In the context of</w:t>
      </w:r>
      <w:r>
        <w:t xml:space="preserve"> </w:t>
      </w:r>
      <w:r>
        <w:rPr>
          <w:bCs/>
          <w:b/>
        </w:rPr>
        <w:t xml:space="preserve">Kazakhstan Almaty</w:t>
      </w:r>
      <w:r>
        <w:t xml:space="preserve">, where the logistics network involves thousands of vehicles moving through complex terrain—from the flat city center to the mountainous outskirts—state consistency is paramount.</w:t>
      </w:r>
    </w:p>
    <w:p>
      <w:pPr>
        <w:pStyle w:val="BodyText"/>
      </w:pPr>
      <w:r>
        <w:t xml:space="preserve">Each vehicle, driver, and delivery point can be modeled as an independent Actor. This encapsulation ensures that if a specific delivery route encounters a delay due to roadworks on Abay Avenue, the failure is isolated to that specific Actor. The system does not require a global lock, preventing cascading failures that could paralyze the entire logistics network. This isolation is critical for maintaining service reliability in a high-stakes commercial environment.</w:t>
      </w:r>
    </w:p>
    <w:bookmarkEnd w:id="21"/>
    <w:bookmarkStart w:id="22" w:name="scalability-and-load-handling"/>
    <w:p>
      <w:pPr>
        <w:pStyle w:val="Heading3"/>
      </w:pPr>
      <w:r>
        <w:t xml:space="preserve">2.2 Scalability and Load Handling</w:t>
      </w:r>
    </w:p>
    <w:p>
      <w:pPr>
        <w:pStyle w:val="FirstParagraph"/>
      </w:pPr>
      <w:r>
        <w:t xml:space="preserve">Almaty is the economic hub of Kazakhstan, experiencing significant spikes in data traffic during peak hours and seasonal events. The Actor framework allows for horizontal scaling that is essential for this environment. By distributing Actors across multiple nodes, the system can handle the surge in requests from mobile applications used by drivers and customers alike.</w:t>
      </w:r>
    </w:p>
    <w:p>
      <w:pPr>
        <w:pStyle w:val="BodyText"/>
      </w:pPr>
      <w:r>
        <w:t xml:space="preserve">The review notes that the proposed architecture utilizes a cluster-aware Actor system. This is a positive design choice, as it allows the system to automatically rebalance the load if a server node in the local data center experiences high CPU usage. This elasticity is vital for coping with the dynamic nature of urban logistics in Almaty.</w:t>
      </w:r>
    </w:p>
    <w:bookmarkEnd w:id="22"/>
    <w:bookmarkEnd w:id="23"/>
    <w:bookmarkStart w:id="26" w:name="regional-context-kazakhstan-almaty"/>
    <w:p>
      <w:pPr>
        <w:pStyle w:val="Heading2"/>
      </w:pPr>
      <w:r>
        <w:t xml:space="preserve">3. Regional Context: Kazakhstan Almaty</w:t>
      </w:r>
    </w:p>
    <w:bookmarkStart w:id="24" w:name="infrastructure-and-connectivity"/>
    <w:p>
      <w:pPr>
        <w:pStyle w:val="Heading3"/>
      </w:pPr>
      <w:r>
        <w:t xml:space="preserve">3.1 Infrastructure and Connectivity</w:t>
      </w:r>
    </w:p>
    <w:p>
      <w:pPr>
        <w:pStyle w:val="FirstParagraph"/>
      </w:pPr>
      <w:r>
        <w:t xml:space="preserve">While Almaty boasts modern infrastructure compared to other regions, internet connectivity can still be intermittent in certain districts or during peak usage times. The</w:t>
      </w:r>
      <w:r>
        <w:t xml:space="preserve"> </w:t>
      </w:r>
      <w:r>
        <w:rPr>
          <w:bCs/>
          <w:b/>
        </w:rPr>
        <w:t xml:space="preserve">Actor</w:t>
      </w:r>
      <w:r>
        <w:t xml:space="preserve"> </w:t>
      </w:r>
      <w:r>
        <w:t xml:space="preserve">model’s message-passing mechanism is inherently resilient to network partitions.</w:t>
      </w:r>
    </w:p>
    <w:p>
      <w:pPr>
        <w:pStyle w:val="BodyText"/>
      </w:pPr>
      <w:r>
        <w:t xml:space="preserve">Unlike traditional RESTful architectures that may time out and fail if a connection is dropped, Actors can buffer messages and retry delivery once connectivity is restored. This "at-least-once" delivery guarantee is crucial for ensuring that delivery instructions reach drivers even if their mobile connection fluctuates while navigating the city's varied topography.</w:t>
      </w:r>
    </w:p>
    <w:bookmarkEnd w:id="24"/>
    <w:bookmarkStart w:id="25" w:name="talent-acquisition-and-ecosystem"/>
    <w:p>
      <w:pPr>
        <w:pStyle w:val="Heading3"/>
      </w:pPr>
      <w:r>
        <w:t xml:space="preserve">3.2 Talent Acquisition and Ecosystem</w:t>
      </w:r>
    </w:p>
    <w:p>
      <w:pPr>
        <w:pStyle w:val="FirstParagraph"/>
      </w:pPr>
      <w:r>
        <w:t xml:space="preserve">A significant challenge identified in this Peer Review Report is the availability of developers proficient in Actor-based languages (such as Erlang, Elixir, or Akka.NET) within</w:t>
      </w:r>
      <w:r>
        <w:t xml:space="preserve"> </w:t>
      </w:r>
      <w:r>
        <w:rPr>
          <w:bCs/>
          <w:b/>
        </w:rPr>
        <w:t xml:space="preserve">Kazakhstan Almaty</w:t>
      </w:r>
      <w:r>
        <w:t xml:space="preserve">. While the local tech scene is vibrant and growing, with many startups and IT parks, expertise in functional programming and the Actor model is less common than in traditional OOP paradigms.</w:t>
      </w:r>
    </w:p>
    <w:p>
      <w:pPr>
        <w:pStyle w:val="BodyText"/>
      </w:pPr>
      <w:r>
        <w:t xml:space="preserve">The project team must allocate budget and time for training local engineers or consider hiring remote specialists to mentor the Almaty-based team. Failure to address this skills gap could lead to maintenance issues and technical debt in the long run.</w:t>
      </w:r>
    </w:p>
    <w:bookmarkEnd w:id="25"/>
    <w:bookmarkEnd w:id="26"/>
    <w:bookmarkStart w:id="29" w:name="critical-analysis-and-risks"/>
    <w:p>
      <w:pPr>
        <w:pStyle w:val="Heading2"/>
      </w:pPr>
      <w:r>
        <w:t xml:space="preserve">4. Critical Analysis and Risks</w:t>
      </w:r>
    </w:p>
    <w:bookmarkStart w:id="27" w:name="debugging-and-observability"/>
    <w:p>
      <w:pPr>
        <w:pStyle w:val="Heading3"/>
      </w:pPr>
      <w:r>
        <w:t xml:space="preserve">4.1 Debugging and Observability</w:t>
      </w:r>
    </w:p>
    <w:p>
      <w:pPr>
        <w:pStyle w:val="FirstParagraph"/>
      </w:pPr>
      <w:r>
        <w:t xml:space="preserve">One of the primary criticisms of the</w:t>
      </w:r>
      <w:r>
        <w:t xml:space="preserve"> </w:t>
      </w:r>
      <w:r>
        <w:rPr>
          <w:bCs/>
          <w:b/>
        </w:rPr>
        <w:t xml:space="preserve">Actor</w:t>
      </w:r>
      <w:r>
        <w:t xml:space="preserve"> </w:t>
      </w:r>
      <w:r>
        <w:t xml:space="preserve">model is the difficulty in debugging distributed systems. Since state is distributed and messages are asynchronous, tracing the root cause of a bug can be complex. In a production environment serving Almaty, where downtime directly impacts revenue, this is a non-trivial risk.</w:t>
      </w:r>
    </w:p>
    <w:p>
      <w:pPr>
        <w:pStyle w:val="BodyText"/>
      </w:pPr>
      <w:r>
        <w:rPr>
          <w:bCs/>
          <w:b/>
        </w:rPr>
        <w:t xml:space="preserve">Mitigation:</w:t>
      </w:r>
      <w:r>
        <w:t xml:space="preserve"> </w:t>
      </w:r>
      <w:r>
        <w:t xml:space="preserve">The team must implement robust distributed tracing tools (such as Jaeger or Zipkin) and structured logging. Every message sent between Actors must be logged with a correlation ID to allow for end-to-end tracing of a delivery request.</w:t>
      </w:r>
    </w:p>
    <w:bookmarkEnd w:id="27"/>
    <w:bookmarkStart w:id="28" w:name="complexity-overhead"/>
    <w:p>
      <w:pPr>
        <w:pStyle w:val="Heading3"/>
      </w:pPr>
      <w:r>
        <w:t xml:space="preserve">4.2 Complexity Overhead</w:t>
      </w:r>
    </w:p>
    <w:p>
      <w:pPr>
        <w:pStyle w:val="FirstParagraph"/>
      </w:pPr>
      <w:r>
        <w:t xml:space="preserve">For simple CRUD operations, the Actor model introduces unnecessary complexity. The review suggests that not all components of the system need to be Actors. For example, static configuration data or simple user profile lookups could be handled by traditional microservices or a database directly. The Actor model should be reserved for the core business logic involving real-time coordination and stateful interactions.</w:t>
      </w:r>
    </w:p>
    <w:bookmarkEnd w:id="28"/>
    <w:bookmarkEnd w:id="29"/>
    <w:bookmarkStart w:id="31" w:name="recommendations"/>
    <w:p>
      <w:pPr>
        <w:pStyle w:val="Heading2"/>
      </w:pPr>
      <w:r>
        <w:t xml:space="preserve">5. Recommendations</w:t>
      </w:r>
    </w:p>
    <w:p>
      <w:pPr>
        <w:pStyle w:val="FirstParagraph"/>
      </w:pPr>
      <w:r>
        <w:t xml:space="preserve">Based on the analysis above, the Peer Review Panel provides the following recommendations for the implementation of the</w:t>
      </w:r>
      <w:r>
        <w:t xml:space="preserve"> </w:t>
      </w:r>
      <w:r>
        <w:rPr>
          <w:bCs/>
          <w:b/>
        </w:rPr>
        <w:t xml:space="preserve">Actor</w:t>
      </w:r>
      <w:r>
        <w:t xml:space="preserve"> </w:t>
      </w:r>
      <w:r>
        <w:t xml:space="preserve">framework in</w:t>
      </w:r>
      <w:r>
        <w:t xml:space="preserve"> </w:t>
      </w:r>
      <w:r>
        <w:rPr>
          <w:bCs/>
          <w:b/>
        </w:rPr>
        <w:t xml:space="preserve">Kazakhstan Almaty</w:t>
      </w:r>
      <w:r>
        <w:t xml:space="preserve">:</w:t>
      </w:r>
    </w:p>
    <w:p>
      <w:pPr>
        <w:numPr>
          <w:ilvl w:val="0"/>
          <w:numId w:val="1001"/>
        </w:numPr>
        <w:pStyle w:val="Compact"/>
      </w:pPr>
      <w:r>
        <w:rPr>
          <w:bCs/>
          <w:b/>
        </w:rPr>
        <w:t xml:space="preserve">Adopt a Hybrid Approach:</w:t>
      </w:r>
      <w:r>
        <w:t xml:space="preserve"> </w:t>
      </w:r>
      <w:r>
        <w:t xml:space="preserve">Use Actors for the real-time routing and fleet management engine, but use standard REST/GraphQL APIs for client-facing interfaces and static data.</w:t>
      </w:r>
    </w:p>
    <w:p>
      <w:pPr>
        <w:numPr>
          <w:ilvl w:val="0"/>
          <w:numId w:val="1001"/>
        </w:numPr>
        <w:pStyle w:val="Compact"/>
      </w:pPr>
      <w:r>
        <w:rPr>
          <w:bCs/>
          <w:b/>
        </w:rPr>
        <w:t xml:space="preserve">Invest in Local Training:</w:t>
      </w:r>
      <w:r>
        <w:t xml:space="preserve"> </w:t>
      </w:r>
      <w:r>
        <w:t xml:space="preserve">Partner with local universities in Almaty to create workshops on the Actor model to build a sustainable talent pipeline.</w:t>
      </w:r>
    </w:p>
    <w:p>
      <w:pPr>
        <w:numPr>
          <w:ilvl w:val="0"/>
          <w:numId w:val="1001"/>
        </w:numPr>
        <w:pStyle w:val="Compact"/>
      </w:pPr>
      <w:r>
        <w:rPr>
          <w:bCs/>
          <w:b/>
        </w:rPr>
        <w:t xml:space="preserve">Enhance Monitoring:</w:t>
      </w:r>
      <w:r>
        <w:t xml:space="preserve"> </w:t>
      </w:r>
      <w:r>
        <w:t xml:space="preserve">Implement comprehensive monitoring dashboards that visualize Actor health, message throughput, and latency metrics specific to the Almaty region.</w:t>
      </w:r>
    </w:p>
    <w:p>
      <w:pPr>
        <w:numPr>
          <w:ilvl w:val="0"/>
          <w:numId w:val="1001"/>
        </w:numPr>
        <w:pStyle w:val="Compact"/>
      </w:pPr>
      <w:r>
        <w:rPr>
          <w:bCs/>
          <w:b/>
        </w:rPr>
        <w:t xml:space="preserve">Test for Network Instability:</w:t>
      </w:r>
      <w:r>
        <w:t xml:space="preserve"> </w:t>
      </w:r>
      <w:r>
        <w:t xml:space="preserve">Conduct chaos engineering exercises that simulate network partitions and high latency to ensure the Actor system behaves gracefully under the specific connectivity conditions of the region.</w:t>
      </w:r>
    </w:p>
    <w:bookmarkStart w:id="30" w:name="final-verdict"/>
    <w:p>
      <w:pPr>
        <w:pStyle w:val="Heading3"/>
      </w:pPr>
      <w:r>
        <w:t xml:space="preserve">Final Verdict</w:t>
      </w:r>
    </w:p>
    <w:p>
      <w:pPr>
        <w:pStyle w:val="FirstParagraph"/>
      </w:pPr>
      <w:r>
        <w:t xml:space="preserve">The use of the</w:t>
      </w:r>
      <w:r>
        <w:t xml:space="preserve"> </w:t>
      </w:r>
      <w:r>
        <w:rPr>
          <w:bCs/>
          <w:b/>
        </w:rPr>
        <w:t xml:space="preserve">Actor</w:t>
      </w:r>
      <w:r>
        <w:t xml:space="preserve"> </w:t>
      </w:r>
      <w:r>
        <w:t xml:space="preserve">model is</w:t>
      </w:r>
      <w:r>
        <w:t xml:space="preserve"> </w:t>
      </w:r>
      <w:r>
        <w:rPr>
          <w:bCs/>
          <w:b/>
        </w:rPr>
        <w:t xml:space="preserve">APPROVED</w:t>
      </w:r>
      <w:r>
        <w:t xml:space="preserve"> </w:t>
      </w:r>
      <w:r>
        <w:t xml:space="preserve">for this project. The architectural benefits of fault tolerance, scalability, and asynchronous processing outweigh the initial complexity and learning curve. This choice positions the system to effectively handle the dynamic and demanding logistics requirements of</w:t>
      </w:r>
      <w:r>
        <w:t xml:space="preserve"> </w:t>
      </w:r>
      <w:r>
        <w:rPr>
          <w:bCs/>
          <w:b/>
        </w:rPr>
        <w:t xml:space="preserve">Kazakhstan Almaty</w:t>
      </w:r>
      <w:r>
        <w:t xml:space="preserve">.</w:t>
      </w:r>
    </w:p>
    <w:p>
      <w:pPr>
        <w:pStyle w:val="BodyText"/>
      </w:pPr>
      <w:r>
        <w:t xml:space="preserve">Overall Score: 8.5/10</w:t>
      </w:r>
    </w:p>
    <w:bookmarkEnd w:id="30"/>
    <w:p>
      <w:pPr>
        <w:pStyle w:val="BodyText"/>
      </w:pPr>
      <w:r>
        <w:t xml:space="preserve">This Peer Review Report is confidential and intended for the project stakeholders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Kazakhstan Almaty</dc:title>
  <dc:creator/>
  <dc:language>en</dc:language>
  <cp:keywords/>
  <dcterms:created xsi:type="dcterms:W3CDTF">2026-10-10T01:59:15Z</dcterms:created>
  <dcterms:modified xsi:type="dcterms:W3CDTF">2026-10-10T01:59:15Z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