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Qatar</w:t>
      </w:r>
      <w:r>
        <w:t xml:space="preserve"> </w:t>
      </w:r>
      <w:r>
        <w:t xml:space="preserve">Doha</w:t>
      </w:r>
    </w:p>
    <w:bookmarkStart w:id="31" w:name="Xa5434a3c5c3e1f15d546f9b6b675448be5397ff"/>
    <w:p>
      <w:pPr>
        <w:pStyle w:val="Heading1"/>
      </w:pPr>
      <w:r>
        <w:t xml:space="preserve">Peer Review Report: Actor Framework Implementation</w:t>
      </w:r>
    </w:p>
    <w:p>
      <w:pPr>
        <w:pStyle w:val="FirstParagraph"/>
      </w:pPr>
      <w:r>
        <w:rPr>
          <w:bCs/>
          <w:b/>
        </w:rPr>
        <w:t xml:space="preserve">Project Title:</w:t>
      </w:r>
      <w:r>
        <w:t xml:space="preserve"> </w:t>
      </w:r>
      <w:r>
        <w:t xml:space="preserve">Distributed Microservices Architecture for Smart City Infrastructure</w:t>
      </w:r>
    </w:p>
    <w:p>
      <w:pPr>
        <w:pStyle w:val="BodyText"/>
      </w:pPr>
      <w:r>
        <w:rPr>
          <w:bCs/>
          <w:b/>
        </w:rPr>
        <w:t xml:space="preserve">Location:</w:t>
      </w:r>
      <w:r>
        <w:t xml:space="preserve"> </w:t>
      </w:r>
      <w:r>
        <w:t xml:space="preserve">Qatar Doha</w:t>
      </w:r>
    </w:p>
    <w:p>
      <w:pPr>
        <w:pStyle w:val="BodyText"/>
      </w:pPr>
      <w:r>
        <w:rPr>
          <w:bCs/>
          <w:b/>
        </w:rPr>
        <w:t xml:space="preserve">Technology Stack:</w:t>
      </w:r>
      <w:r>
        <w:t xml:space="preserve"> </w:t>
      </w:r>
      <w:r>
        <w:t xml:space="preserve">Actor Model (Akka.NET / Scala)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Architecture Board</w:t>
      </w:r>
    </w:p>
    <w:bookmarkStart w:id="20" w:name="executive-summary"/>
    <w:p>
      <w:pPr>
        <w:pStyle w:val="Heading2"/>
      </w:pPr>
      <w:r>
        <w:t xml:space="preserve">1. Executive Summary</w:t>
      </w:r>
    </w:p>
    <w:p>
      <w:pPr>
        <w:pStyle w:val="FirstParagraph"/>
      </w:pPr>
      <w:r>
        <w:t xml:space="preserve">This Peer Review Report evaluates the proposed implementation of the Actor model for the upcoming digital transformation initiative in Qatar Doha. As the city continues to position itself as a global hub for technology and innovation, the demand for highly scalable, resilient, and low-latency distributed systems is paramount. The review team has analyzed the architectural decision to utilize the Actor model over traditional thread-based concurrency models. The consensus is that the Actor model is exceptionally well-suited for the specific requirements of Qatar Doha’s smart city ecosystem, provided that strict adherence to isolation principles and supervision hierarchies is maintained.</w:t>
      </w:r>
    </w:p>
    <w:bookmarkEnd w:id="20"/>
    <w:bookmarkStart w:id="21" w:name="context-and-requirements-analysis"/>
    <w:p>
      <w:pPr>
        <w:pStyle w:val="Heading2"/>
      </w:pPr>
      <w:r>
        <w:t xml:space="preserve">2. Context and Requirements Analysis</w:t>
      </w:r>
    </w:p>
    <w:p>
      <w:pPr>
        <w:pStyle w:val="FirstParagraph"/>
      </w:pPr>
      <w:r>
        <w:t xml:space="preserve">The operational environment in Qatar Doha presents unique challenges and opportunities. The region experiences extreme environmental conditions, high population density in urban centers, and a critical need for real-time data processing across sectors such as transportation, energy, and public safety. The system under review is designed to handle millions of concurrent events, ranging from IoT sensor data to citizen service requests.</w:t>
      </w:r>
    </w:p>
    <w:p>
      <w:pPr>
        <w:pStyle w:val="BodyText"/>
      </w:pPr>
      <w:r>
        <w:t xml:space="preserve">The core requirements driving the selection of the Actor model include:</w:t>
      </w:r>
    </w:p>
    <w:p>
      <w:pPr>
        <w:numPr>
          <w:ilvl w:val="0"/>
          <w:numId w:val="1001"/>
        </w:numPr>
        <w:pStyle w:val="Compact"/>
      </w:pPr>
      <w:r>
        <w:rPr>
          <w:bCs/>
          <w:b/>
        </w:rPr>
        <w:t xml:space="preserve">High Concurrency:</w:t>
      </w:r>
      <w:r>
        <w:t xml:space="preserve"> </w:t>
      </w:r>
      <w:r>
        <w:t xml:space="preserve">The ability to manage millions of lightweight concurrent entities without the overhead of OS threads.</w:t>
      </w:r>
    </w:p>
    <w:p>
      <w:pPr>
        <w:numPr>
          <w:ilvl w:val="0"/>
          <w:numId w:val="1001"/>
        </w:numPr>
        <w:pStyle w:val="Compact"/>
      </w:pPr>
      <w:r>
        <w:rPr>
          <w:bCs/>
          <w:b/>
        </w:rPr>
        <w:t xml:space="preserve">Eventual Consistency:</w:t>
      </w:r>
      <w:r>
        <w:t xml:space="preserve"> </w:t>
      </w:r>
      <w:r>
        <w:t xml:space="preserve">Handling distributed state across data centers in Doha with minimal latency.</w:t>
      </w:r>
    </w:p>
    <w:p>
      <w:pPr>
        <w:numPr>
          <w:ilvl w:val="0"/>
          <w:numId w:val="1001"/>
        </w:numPr>
        <w:pStyle w:val="Compact"/>
      </w:pPr>
      <w:r>
        <w:rPr>
          <w:bCs/>
          <w:b/>
        </w:rPr>
        <w:t xml:space="preserve">Fault Tolerance:</w:t>
      </w:r>
      <w:r>
        <w:t xml:space="preserve"> </w:t>
      </w:r>
      <w:r>
        <w:t xml:space="preserve">Ensuring system availability even during partial failures, which is critical for infrastructure management.</w:t>
      </w:r>
    </w:p>
    <w:bookmarkEnd w:id="21"/>
    <w:bookmarkStart w:id="25" w:name="technical-evaluation-of-the-actor-model"/>
    <w:p>
      <w:pPr>
        <w:pStyle w:val="Heading2"/>
      </w:pPr>
      <w:r>
        <w:t xml:space="preserve">3. Technical Evaluation of the Actor Model</w:t>
      </w:r>
    </w:p>
    <w:bookmarkStart w:id="22" w:name="concurrency-and-isolation"/>
    <w:p>
      <w:pPr>
        <w:pStyle w:val="Heading3"/>
      </w:pPr>
      <w:r>
        <w:t xml:space="preserve">3.1 Concurrency and Isolation</w:t>
      </w:r>
    </w:p>
    <w:p>
      <w:pPr>
        <w:pStyle w:val="FirstParagraph"/>
      </w:pPr>
      <w:r>
        <w:t xml:space="preserve">The review team commends the decision to adopt the Actor model for its inherent isolation properties. In the context of Qatar Doha’s complex infrastructure, shared mutable state is a primary source of bugs and race conditions. By enforcing the rule that Actors communicate solely through asynchronous message passing, the architecture eliminates the need for locks. This is particularly beneficial for high-throughput applications such as traffic management systems in Doha, where thousands of updates must be processed simultaneously without blocking.</w:t>
      </w:r>
    </w:p>
    <w:bookmarkEnd w:id="22"/>
    <w:bookmarkStart w:id="23" w:name="scalability-and-location-transparency"/>
    <w:p>
      <w:pPr>
        <w:pStyle w:val="Heading3"/>
      </w:pPr>
      <w:r>
        <w:t xml:space="preserve">3.2 Scalability and Location Transparency</w:t>
      </w:r>
    </w:p>
    <w:p>
      <w:pPr>
        <w:pStyle w:val="FirstParagraph"/>
      </w:pPr>
      <w:r>
        <w:t xml:space="preserve">One of the most significant advantages identified is location transparency. As the project scales, Actors can be distributed across multiple nodes in different data centers within Qatar without changing the application logic. This aligns perfectly with the national strategy for digital resilience. The Actor framework allows for seamless horizontal scaling, ensuring that as the population and digital footprint of Doha grow, the system can expand to meet the demand.</w:t>
      </w:r>
    </w:p>
    <w:bookmarkEnd w:id="23"/>
    <w:bookmarkStart w:id="24" w:name="fault-tolerance-and-supervision"/>
    <w:p>
      <w:pPr>
        <w:pStyle w:val="Heading3"/>
      </w:pPr>
      <w:r>
        <w:t xml:space="preserve">3.3 Fault Tolerance and Supervision</w:t>
      </w:r>
    </w:p>
    <w:p>
      <w:pPr>
        <w:pStyle w:val="FirstParagraph"/>
      </w:pPr>
      <w:r>
        <w:t xml:space="preserve">The "Let it Crash" philosophy inherent in the Actor model is highly appropriate for this environment. The review highlights the implementation of supervision hierarchies, where parent Actors monitor child Actors. If a specific component fails—for example, a sensor data processor in a remote district—the supervisor can restart it or isolate the failure without bringing down the entire system. This robustness is essential for maintaining critical services in Qatar Doha.</w:t>
      </w:r>
    </w:p>
    <w:bookmarkEnd w:id="24"/>
    <w:bookmarkEnd w:id="25"/>
    <w:bookmarkStart w:id="29" w:name="X0b7dae6972deed76cb503ae3a50b4ab0976fc26"/>
    <w:p>
      <w:pPr>
        <w:pStyle w:val="Heading2"/>
      </w:pPr>
      <w:r>
        <w:t xml:space="preserve">4. Critical Observations and Recommendations</w:t>
      </w:r>
    </w:p>
    <w:p>
      <w:pPr>
        <w:pStyle w:val="FirstParagraph"/>
      </w:pPr>
      <w:r>
        <w:t xml:space="preserve">While the architectural choice is sound, the Peer Review Report identifies several areas requiring attention to ensure successful deployment in the Qatar Doha market.</w:t>
      </w:r>
    </w:p>
    <w:bookmarkStart w:id="26" w:name="message-ordering-and-guarantees"/>
    <w:p>
      <w:pPr>
        <w:pStyle w:val="Heading3"/>
      </w:pPr>
      <w:r>
        <w:t xml:space="preserve">4.1 Message Ordering and Guarantees</w:t>
      </w:r>
    </w:p>
    <w:p>
      <w:pPr>
        <w:pStyle w:val="FirstParagraph"/>
      </w:pPr>
      <w:r>
        <w:t xml:space="preserve">The team must ensure that message ordering is strictly defined where necessary. In financial or regulatory applications within Doha, the order of operations is critical. The implementation should utilize persistent Actors or external message brokers to guarantee at-least-once or exactly-once delivery semantics, depending on the specific use case.</w:t>
      </w:r>
    </w:p>
    <w:bookmarkEnd w:id="26"/>
    <w:bookmarkStart w:id="27" w:name="monitoring-and-observability"/>
    <w:p>
      <w:pPr>
        <w:pStyle w:val="Heading3"/>
      </w:pPr>
      <w:r>
        <w:t xml:space="preserve">4.2 Monitoring and Observability</w:t>
      </w:r>
    </w:p>
    <w:p>
      <w:pPr>
        <w:pStyle w:val="FirstParagraph"/>
      </w:pPr>
      <w:r>
        <w:t xml:space="preserve">Debugging distributed Actor systems can be challenging. The report recommends integrating advanced observability tools that can trace message flows across the cluster. Given the strategic importance of this project in Qatar, real-time monitoring dashboards must be implemented to visualize Actor health, message throughput, and latency metrics.</w:t>
      </w:r>
    </w:p>
    <w:bookmarkEnd w:id="27"/>
    <w:bookmarkStart w:id="28" w:name="cultural-and-regulatory-compliance"/>
    <w:p>
      <w:pPr>
        <w:pStyle w:val="Heading3"/>
      </w:pPr>
      <w:r>
        <w:t xml:space="preserve">4.3 Cultural and Regulatory Compliance</w:t>
      </w:r>
    </w:p>
    <w:p>
      <w:pPr>
        <w:pStyle w:val="FirstParagraph"/>
      </w:pPr>
      <w:r>
        <w:t xml:space="preserve">The architecture must account for local data sovereignty laws in Qatar. The Actor model’s distribution capabilities must be configured to ensure that sensitive citizen data remains within the borders of Qatar Doha. Data partitioning strategies should be designed to respect these regulatory boundaries while maintaining system performance.</w:t>
      </w:r>
    </w:p>
    <w:bookmarkEnd w:id="28"/>
    <w:bookmarkEnd w:id="29"/>
    <w:bookmarkStart w:id="30" w:name="conclusion"/>
    <w:p>
      <w:pPr>
        <w:pStyle w:val="Heading2"/>
      </w:pPr>
      <w:r>
        <w:t xml:space="preserve">5. Conclusion</w:t>
      </w:r>
    </w:p>
    <w:p>
      <w:pPr>
        <w:pStyle w:val="FirstParagraph"/>
      </w:pPr>
      <w:r>
        <w:t xml:space="preserve">In conclusion, the Peer Review Report affirms that the Actor model is a technically superior choice for the proposed system in Qatar Doha. Its ability to handle massive concurrency, provide robust fault tolerance, and scale transparently makes it an ideal fit for the region’s ambitious smart city goals. However, success depends on rigorous implementation of supervision strategies, observability, and compliance with local data regulations. The review team recommends proceeding with the implementation, subject to the adoption of the recommendations outlined in Section 4.</w:t>
      </w:r>
    </w:p>
    <w:bookmarkEnd w:id="30"/>
    <w:p>
      <w:pPr>
        <w:pStyle w:val="BodyText"/>
      </w:pPr>
      <w:r>
        <w:rPr>
          <w:bCs/>
          <w:b/>
        </w:rPr>
        <w:t xml:space="preserve">Prepared by:</w:t>
      </w:r>
      <w:r>
        <w:t xml:space="preserve"> </w:t>
      </w:r>
      <w:r>
        <w:t xml:space="preserve">Technical Architecture Review Board</w:t>
      </w:r>
    </w:p>
    <w:p>
      <w:pPr>
        <w:pStyle w:val="BodyText"/>
      </w:pPr>
      <w:r>
        <w:rPr>
          <w:bCs/>
          <w:b/>
        </w:rPr>
        <w:t xml:space="preserve">Approved for:</w:t>
      </w:r>
      <w:r>
        <w:t xml:space="preserve"> </w:t>
      </w:r>
      <w:r>
        <w:t xml:space="preserve">Project Stakeholders, Qatar Doha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Qatar Doha</dc:title>
  <dc:creator/>
  <dc:language>en</dc:language>
  <cp:keywords/>
  <dcterms:created xsi:type="dcterms:W3CDTF">2026-10-10T02:16:52Z</dcterms:created>
  <dcterms:modified xsi:type="dcterms:W3CDTF">2026-10-10T02:16:52Z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