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Switzerland</w:t>
      </w:r>
      <w:r>
        <w:t xml:space="preserve"> </w:t>
      </w:r>
      <w:r>
        <w:t xml:space="preserve">Zurich</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Actor-Based System for Financial Services</w:t>
      </w:r>
    </w:p>
    <w:p>
      <w:pPr>
        <w:pStyle w:val="BodyText"/>
      </w:pPr>
      <w:r>
        <w:rPr>
          <w:bCs/>
          <w:b/>
        </w:rPr>
        <w:t xml:space="preserve">Location:</w:t>
      </w:r>
      <w:r>
        <w:t xml:space="preserve"> </w:t>
      </w:r>
      <w:r>
        <w:t xml:space="preserve">Switzerland Zurich</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Architecture Board, Zurich Technology Hub</w:t>
      </w:r>
    </w:p>
    <w:p>
      <w:pPr>
        <w:pStyle w:val="BodyText"/>
      </w:pPr>
      <w:r>
        <w:rPr>
          <w:bCs/>
          <w:b/>
        </w:rPr>
        <w:t xml:space="preserve">Subject:</w:t>
      </w:r>
      <w:r>
        <w:t xml:space="preserve"> </w:t>
      </w:r>
      <w:r>
        <w:t xml:space="preserve">Evaluation of Actor model adoption for high-frequency trading and banking infrastructure</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implementation of the Actor model within the software architecture of a leading financial technology firm based in Switzerland Zurich. The review focuses on the suitability, scalability, and reliability of using Actor-based concurrency patterns to handle the rigorous demands of the Swiss financial sector. The assessment concludes that the Actor framework is highly appropriate for the specified use cases, provided that strict adherence to isolation principles and fault-tolerance mechanisms is maintained.</w:t>
      </w:r>
    </w:p>
    <w:bookmarkEnd w:id="20"/>
    <w:bookmarkStart w:id="21" w:name="context-and-objectives"/>
    <w:p>
      <w:pPr>
        <w:pStyle w:val="Heading2"/>
      </w:pPr>
      <w:r>
        <w:t xml:space="preserve">2. Context and Objectives</w:t>
      </w:r>
    </w:p>
    <w:p>
      <w:pPr>
        <w:pStyle w:val="FirstParagraph"/>
      </w:pPr>
      <w:r>
        <w:t xml:space="preserve">The financial ecosystem in Switzerland Zurich is characterized by its demand for extreme precision, low latency, and unwavering data integrity. The project under review aims to replace a traditional thread-based monolithic architecture with a distributed system built upon the Actor model. The primary objectives are to improve system responsiveness, enhance fault isolation, and simplify the management of concurrent operations across multiple data centers in the Zurich region.</w:t>
      </w:r>
    </w:p>
    <w:p>
      <w:pPr>
        <w:pStyle w:val="BodyText"/>
      </w:pPr>
      <w:r>
        <w:t xml:space="preserve">The review team was tasked with evaluating whether the Actor paradigm aligns with the regulatory and technical standards expected in Switzerland Zurich. Key areas of scrutiny included message passing efficiency, state management, and the system's ability to recover from failures without data loss.</w:t>
      </w:r>
    </w:p>
    <w:bookmarkEnd w:id="21"/>
    <w:bookmarkStart w:id="25" w:name="technical-assessment-of-the-actor-model"/>
    <w:p>
      <w:pPr>
        <w:pStyle w:val="Heading2"/>
      </w:pPr>
      <w:r>
        <w:t xml:space="preserve">3. Technical Assessment of the Actor Model</w:t>
      </w:r>
    </w:p>
    <w:bookmarkStart w:id="22" w:name="concurrency-and-isolation"/>
    <w:p>
      <w:pPr>
        <w:pStyle w:val="Heading3"/>
      </w:pPr>
      <w:r>
        <w:t xml:space="preserve">3.1 Concurrency and Isolation</w:t>
      </w:r>
    </w:p>
    <w:p>
      <w:pPr>
        <w:pStyle w:val="FirstParagraph"/>
      </w:pPr>
      <w:r>
        <w:t xml:space="preserve">The fundamental strength of the Actor model lies in its approach to concurrency. Each Actor encapsulates its own state and behavior, communicating solely through asynchronous message passing. For a high-stakes environment like Switzerland Zurich, this isolation is critical. The review confirms that this design effectively eliminates race conditions and the need for complex locking mechanisms, which are common sources of bugs in traditional multi-threaded applications.</w:t>
      </w:r>
    </w:p>
    <w:p>
      <w:pPr>
        <w:pStyle w:val="BodyText"/>
      </w:pPr>
      <w:r>
        <w:t xml:space="preserve">The implementation correctly adheres to the principle that an Actor processes only one message at a time. This ensures deterministic state transitions, a requirement for financial calculations and transaction processing. The review team observed that the message queues are properly bounded to prevent memory exhaustion under high load, a scenario likely during peak trading hours in Zurich.</w:t>
      </w:r>
    </w:p>
    <w:bookmarkEnd w:id="22"/>
    <w:bookmarkStart w:id="23" w:name="fault-tolerance-and-supervision"/>
    <w:p>
      <w:pPr>
        <w:pStyle w:val="Heading3"/>
      </w:pPr>
      <w:r>
        <w:t xml:space="preserve">3.2 Fault Tolerance and Supervision</w:t>
      </w:r>
    </w:p>
    <w:p>
      <w:pPr>
        <w:pStyle w:val="FirstParagraph"/>
      </w:pPr>
      <w:r>
        <w:t xml:space="preserve">A standout feature of the proposed architecture is the implementation of the "Let It Crash" philosophy combined with hierarchical supervision strategies. In the context of Switzerland Zurich, where system uptime is paramount, this approach is robust. The review notes that the supervision trees are well-defined, allowing parent Actors to restart failed child Actors with their state intact or reset, depending on the severity of the error.</w:t>
      </w:r>
    </w:p>
    <w:p>
      <w:pPr>
        <w:pStyle w:val="BodyText"/>
      </w:pPr>
      <w:r>
        <w:t xml:space="preserve">This mechanism ensures that a failure in a single component, such as a specific trading algorithm or a user session handler, does not cascade to bring down the entire system. The review recommends further stress testing of the supervision policies to ensure they meet the strict Service Level Agreements (SLAs) required by Swiss banking regulations.</w:t>
      </w:r>
    </w:p>
    <w:bookmarkEnd w:id="23"/>
    <w:bookmarkStart w:id="24" w:name="scalability-and-distribution"/>
    <w:p>
      <w:pPr>
        <w:pStyle w:val="Heading3"/>
      </w:pPr>
      <w:r>
        <w:t xml:space="preserve">3.3 Scalability and Distribution</w:t>
      </w:r>
    </w:p>
    <w:p>
      <w:pPr>
        <w:pStyle w:val="FirstParagraph"/>
      </w:pPr>
      <w:r>
        <w:t xml:space="preserve">The Actor framework's location transparency is particularly beneficial for the distributed nature of modern financial systems. The review confirms that the implementation allows Actors to communicate seamlessly whether they reside on the same machine or across different nodes in the Zurich data center cluster. This facilitates horizontal scaling, enabling the system to handle increased transaction volumes by simply adding more nodes.</w:t>
      </w:r>
    </w:p>
    <w:p>
      <w:pPr>
        <w:pStyle w:val="BodyText"/>
      </w:pPr>
      <w:r>
        <w:t xml:space="preserve">However, the review team identified a need for optimization in message serialization. Given the high frequency of transactions, the overhead of serializing messages between distributed Actors must be minimized. The use of efficient binary protocols is recommended to maintain the low-latency performance expected in Switzerland Zurich.</w:t>
      </w:r>
    </w:p>
    <w:bookmarkEnd w:id="24"/>
    <w:bookmarkEnd w:id="25"/>
    <w:bookmarkStart w:id="26" w:name="compliance-and-security-considerations"/>
    <w:p>
      <w:pPr>
        <w:pStyle w:val="Heading2"/>
      </w:pPr>
      <w:r>
        <w:t xml:space="preserve">4. Compliance and Security Considerations</w:t>
      </w:r>
    </w:p>
    <w:p>
      <w:pPr>
        <w:pStyle w:val="FirstParagraph"/>
      </w:pPr>
      <w:r>
        <w:t xml:space="preserve">Operating in Switzerland Zurich necessitates strict compliance with data protection laws, including the Federal Act on Data Protection (FADP). The Actor model's encapsulation of state provides a natural boundary for data security. The review confirms that sensitive data is not exposed globally but is instead accessed only through controlled message interfaces.</w:t>
      </w:r>
    </w:p>
    <w:p>
      <w:pPr>
        <w:pStyle w:val="BodyText"/>
      </w:pPr>
      <w:r>
        <w:t xml:space="preserve">The team recommends implementing end-to-end encryption for all inter-Actor communications, especially those crossing network boundaries. Additionally, audit logging should be integrated into the message flow to ensure that every state change can be traced, a requirement for regulatory audits in the Swiss financial sector.</w:t>
      </w:r>
    </w:p>
    <w:bookmarkEnd w:id="26"/>
    <w:bookmarkStart w:id="27" w:name="recommendations"/>
    <w:p>
      <w:pPr>
        <w:pStyle w:val="Heading2"/>
      </w:pPr>
      <w:r>
        <w:t xml:space="preserve">5. Recommendations</w:t>
      </w:r>
    </w:p>
    <w:p>
      <w:pPr>
        <w:numPr>
          <w:ilvl w:val="0"/>
          <w:numId w:val="1001"/>
        </w:numPr>
        <w:pStyle w:val="Compact"/>
      </w:pPr>
      <w:r>
        <w:rPr>
          <w:bCs/>
          <w:b/>
        </w:rPr>
        <w:t xml:space="preserve">Optimize Message Handling:</w:t>
      </w:r>
      <w:r>
        <w:t xml:space="preserve"> </w:t>
      </w:r>
      <w:r>
        <w:t xml:space="preserve">Implement batch processing for high-volume, low-priority messages to reduce CPU overhead.</w:t>
      </w:r>
    </w:p>
    <w:p>
      <w:pPr>
        <w:numPr>
          <w:ilvl w:val="0"/>
          <w:numId w:val="1001"/>
        </w:numPr>
        <w:pStyle w:val="Compact"/>
      </w:pPr>
      <w:r>
        <w:rPr>
          <w:bCs/>
          <w:b/>
        </w:rPr>
        <w:t xml:space="preserve">Enhance Monitoring:</w:t>
      </w:r>
      <w:r>
        <w:t xml:space="preserve"> </w:t>
      </w:r>
      <w:r>
        <w:t xml:space="preserve">Deploy comprehensive monitoring tools to track Actor lifecycle events, message throughput, and latency metrics in real-time.</w:t>
      </w:r>
    </w:p>
    <w:p>
      <w:pPr>
        <w:numPr>
          <w:ilvl w:val="0"/>
          <w:numId w:val="1001"/>
        </w:numPr>
        <w:pStyle w:val="Compact"/>
      </w:pPr>
      <w:r>
        <w:rPr>
          <w:bCs/>
          <w:b/>
        </w:rPr>
        <w:t xml:space="preserve">Refine Supervision Policies:</w:t>
      </w:r>
      <w:r>
        <w:t xml:space="preserve"> </w:t>
      </w:r>
      <w:r>
        <w:t xml:space="preserve">Conduct thorough testing of restart strategies to ensure they align with business continuity requirements.</w:t>
      </w:r>
    </w:p>
    <w:p>
      <w:pPr>
        <w:numPr>
          <w:ilvl w:val="0"/>
          <w:numId w:val="1001"/>
        </w:numPr>
        <w:pStyle w:val="Compact"/>
      </w:pPr>
      <w:r>
        <w:rPr>
          <w:bCs/>
          <w:b/>
        </w:rPr>
        <w:t xml:space="preserve">Documentation:</w:t>
      </w:r>
      <w:r>
        <w:t xml:space="preserve"> </w:t>
      </w:r>
      <w:r>
        <w:t xml:space="preserve">Maintain detailed documentation of Actor interactions and state machines to facilitate future maintenance and onboarding of new developers.</w:t>
      </w:r>
    </w:p>
    <w:bookmarkEnd w:id="27"/>
    <w:bookmarkStart w:id="28" w:name="conclusion"/>
    <w:p>
      <w:pPr>
        <w:pStyle w:val="Heading2"/>
      </w:pPr>
      <w:r>
        <w:t xml:space="preserve">6. Conclusion</w:t>
      </w:r>
    </w:p>
    <w:p>
      <w:pPr>
        <w:pStyle w:val="FirstParagraph"/>
      </w:pPr>
      <w:r>
        <w:t xml:space="preserve">The Peer Review Report concludes that the adoption of the Actor framework is a technically sound and strategically advantageous decision for the organization in Switzerland Zurich. The model's inherent support for concurrency, fault tolerance, and distribution aligns perfectly with the demands of the Swiss financial industry. With the recommended optimizations and security enhancements, the system is well-positioned to deliver high performance, reliability, and scalability.</w:t>
      </w:r>
    </w:p>
    <w:p>
      <w:pPr>
        <w:pStyle w:val="BodyText"/>
      </w:pPr>
      <w:r>
        <w:t xml:space="preserve">9.2</w:t>
      </w:r>
    </w:p>
    <w:p>
      <w:pPr>
        <w:pStyle w:val="BodyText"/>
      </w:pPr>
      <w:r>
        <w:t xml:space="preserve">Architecture Fit</w:t>
      </w:r>
    </w:p>
    <w:p>
      <w:pPr>
        <w:pStyle w:val="BodyText"/>
      </w:pPr>
      <w:r>
        <w:t xml:space="preserve">8.8</w:t>
      </w:r>
    </w:p>
    <w:p>
      <w:pPr>
        <w:pStyle w:val="BodyText"/>
      </w:pPr>
      <w:r>
        <w:t xml:space="preserve">Scalability</w:t>
      </w:r>
    </w:p>
    <w:p>
      <w:pPr>
        <w:pStyle w:val="BodyText"/>
      </w:pPr>
      <w:r>
        <w:t xml:space="preserve">9.0</w:t>
      </w:r>
    </w:p>
    <w:p>
      <w:pPr>
        <w:pStyle w:val="BodyText"/>
      </w:pPr>
      <w:r>
        <w:t xml:space="preserve">Fault Tolerance</w:t>
      </w:r>
    </w:p>
    <w:p>
      <w:pPr>
        <w:pStyle w:val="BodyText"/>
      </w:pPr>
      <w:r>
        <w:t xml:space="preserve">8.5</w:t>
      </w:r>
    </w:p>
    <w:p>
      <w:pPr>
        <w:pStyle w:val="BodyText"/>
      </w:pPr>
      <w:r>
        <w:t xml:space="preserve">Implementation Quality</w:t>
      </w:r>
    </w:p>
    <w:p>
      <w:pPr>
        <w:pStyle w:val="BodyText"/>
      </w:pPr>
      <w:r>
        <w:t xml:space="preserve">This Peer Review Report is confidential and intended solely for the use of the recipient organization in Switzerland Zurich.</w:t>
      </w:r>
    </w:p>
    <w:p>
      <w:pPr>
        <w:pStyle w:val="BodyText"/>
      </w:pPr>
      <w:r>
        <w:t xml:space="preserve">© 2023 Zurich Technology Hub.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Switzerland Zurich</dc:title>
  <dc:creator/>
  <dc:language>en</dc:language>
  <cp:keywords/>
  <dcterms:created xsi:type="dcterms:W3CDTF">2026-10-10T05:10:39Z</dcterms:created>
  <dcterms:modified xsi:type="dcterms:W3CDTF">2026-10-10T05:10:39Z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