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Actor-Based Architecture for Distributed Systems</w:t>
      </w:r>
    </w:p>
    <w:p>
      <w:pPr>
        <w:pStyle w:val="BodyText"/>
      </w:pPr>
      <w:r>
        <w:rPr>
          <w:bCs/>
          <w:b/>
        </w:rPr>
        <w:t xml:space="preserve">Location Context:</w:t>
      </w:r>
      <w:r>
        <w:t xml:space="preserve"> </w:t>
      </w:r>
      <w:r>
        <w:t xml:space="preserve">United Arab Emirates Abu Dhabi</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Technical Architecture Board, Abu Dhabi Digital Authority</w:t>
      </w:r>
    </w:p>
    <w:bookmarkEnd w:id="20"/>
    <w:bookmarkStart w:id="21" w:name="executive-summary"/>
    <w:p>
      <w:pPr>
        <w:pStyle w:val="Heading2"/>
      </w:pPr>
      <w:r>
        <w:t xml:space="preserve">1. Executive Summary</w:t>
      </w:r>
    </w:p>
    <w:p>
      <w:pPr>
        <w:pStyle w:val="FirstParagraph"/>
      </w:pPr>
      <w:r>
        <w:t xml:space="preserve">This Peer Review Report provides a comprehensive technical assessment of the Actor model as a concurrency and distributed computing paradigm. The evaluation is specifically contextualized for deployment within the United Arab Emirates Abu Dhabi, considering the region's unique regulatory environment, infrastructure capabilities, and strategic digital transformation goals. The report concludes that the Actor model offers significant advantages for building scalable, resilient systems aligned with Abu Dhabi's vision for a smart, interconnected digital ecosystem.</w:t>
      </w:r>
    </w:p>
    <w:bookmarkEnd w:id="21"/>
    <w:bookmarkStart w:id="22" w:name="introduction-and-scope"/>
    <w:p>
      <w:pPr>
        <w:pStyle w:val="Heading2"/>
      </w:pPr>
      <w:r>
        <w:t xml:space="preserve">2. Introduction and Scope</w:t>
      </w:r>
    </w:p>
    <w:p>
      <w:pPr>
        <w:pStyle w:val="FirstParagraph"/>
      </w:pPr>
      <w:r>
        <w:t xml:space="preserve">The rapid digitalization of government services and private sector operations in United Arab Emirates Abu Dhabi demands robust, scalable, and secure software architectures. As part of the ongoing modernization efforts, this Peer Review Report examines the suitability of the Actor model for next-generation applications. The scope includes an analysis of technical merits, regulatory compliance considerations, operational feasibility, and alignment with Abu Dhabi's digital infrastructure standards.</w:t>
      </w:r>
    </w:p>
    <w:bookmarkEnd w:id="22"/>
    <w:bookmarkStart w:id="26" w:name="technical-evaluation-of-the-actor-model"/>
    <w:p>
      <w:pPr>
        <w:pStyle w:val="Heading2"/>
      </w:pPr>
      <w:r>
        <w:t xml:space="preserve">3. Technical Evaluation of the Actor Model</w:t>
      </w:r>
    </w:p>
    <w:bookmarkStart w:id="23" w:name="concurrency-and-scalability"/>
    <w:p>
      <w:pPr>
        <w:pStyle w:val="Heading3"/>
      </w:pPr>
      <w:r>
        <w:t xml:space="preserve">3.1 Concurrency and Scalability</w:t>
      </w:r>
    </w:p>
    <w:p>
      <w:pPr>
        <w:pStyle w:val="FirstParagraph"/>
      </w:pPr>
      <w:r>
        <w:t xml:space="preserve">The Actor model excels in managing concurrent operations through isolated, message-passing entities. Each Actor encapsulates state and behavior, communicating asynchronously with other Actors. This design is particularly advantageous for high-throughput systems in United Arab Emirates Abu Dhabi, where applications must handle millions of transactions across government portals, financial services, and smart city platforms. The model's inherent scalability supports horizontal expansion, aligning with Abu Dhabi's cloud-first strategy.</w:t>
      </w:r>
    </w:p>
    <w:bookmarkEnd w:id="23"/>
    <w:bookmarkStart w:id="24" w:name="fault-tolerance-and-resilience"/>
    <w:p>
      <w:pPr>
        <w:pStyle w:val="Heading3"/>
      </w:pPr>
      <w:r>
        <w:t xml:space="preserve">3.2 Fault Tolerance and Resilience</w:t>
      </w:r>
    </w:p>
    <w:p>
      <w:pPr>
        <w:pStyle w:val="FirstParagraph"/>
      </w:pPr>
      <w:r>
        <w:t xml:space="preserve">Actors operate within supervision hierarchies, enabling localized failure handling without system-wide disruption. This resilience is critical for mission-critical applications in United Arab Emirates Abu Dhabi, where service continuity is paramount. The model's ability to isolate faults and recover gracefully ensures high availability, meeting the stringent uptime requirements of public and private sector stakeholders.</w:t>
      </w:r>
    </w:p>
    <w:bookmarkEnd w:id="24"/>
    <w:bookmarkStart w:id="25" w:name="distributed-system-support"/>
    <w:p>
      <w:pPr>
        <w:pStyle w:val="Heading3"/>
      </w:pPr>
      <w:r>
        <w:t xml:space="preserve">3.3 Distributed System Support</w:t>
      </w:r>
    </w:p>
    <w:p>
      <w:pPr>
        <w:pStyle w:val="FirstParagraph"/>
      </w:pPr>
      <w:r>
        <w:t xml:space="preserve">The Actor model naturally extends to distributed environments, abstracting network complexity through location-transparent messaging. For United Arab Emirates Abu Dhabi, which is investing heavily in cross-border digital integration and regional data centers, this capability facilitates seamless deployment across geographically dispersed nodes while maintaining consistency and performance.</w:t>
      </w:r>
    </w:p>
    <w:bookmarkEnd w:id="25"/>
    <w:bookmarkEnd w:id="26"/>
    <w:bookmarkStart w:id="27" w:name="regulatory-and-compliance-considerations"/>
    <w:p>
      <w:pPr>
        <w:pStyle w:val="Heading2"/>
      </w:pPr>
      <w:r>
        <w:t xml:space="preserve">4. Regulatory and Compliance Considerations</w:t>
      </w:r>
    </w:p>
    <w:p>
      <w:pPr>
        <w:pStyle w:val="FirstParagraph"/>
      </w:pPr>
      <w:r>
        <w:t xml:space="preserve">Any technology adopted in United Arab Emirates Abu Dhabi must comply with local regulations, including data sovereignty, privacy, and cybersecurity mandates. The Actor model's design supports these requirements through several mechanisms:</w:t>
      </w:r>
    </w:p>
    <w:p>
      <w:pPr>
        <w:numPr>
          <w:ilvl w:val="0"/>
          <w:numId w:val="1001"/>
        </w:numPr>
        <w:pStyle w:val="Compact"/>
      </w:pPr>
      <w:r>
        <w:rPr>
          <w:bCs/>
          <w:b/>
        </w:rPr>
        <w:t xml:space="preserve">Data Localization:</w:t>
      </w:r>
      <w:r>
        <w:t xml:space="preserve"> </w:t>
      </w:r>
      <w:r>
        <w:t xml:space="preserve">Actors can be deployed within designated data centers in Abu Dhabi, ensuring sensitive data remains within jurisdictional boundaries as required by the UAE Data Law.</w:t>
      </w:r>
    </w:p>
    <w:p>
      <w:pPr>
        <w:numPr>
          <w:ilvl w:val="0"/>
          <w:numId w:val="1001"/>
        </w:numPr>
        <w:pStyle w:val="Compact"/>
      </w:pPr>
      <w:r>
        <w:rPr>
          <w:bCs/>
          <w:b/>
        </w:rPr>
        <w:t xml:space="preserve">Access Control:</w:t>
      </w:r>
      <w:r>
        <w:t xml:space="preserve"> </w:t>
      </w:r>
      <w:r>
        <w:t xml:space="preserve">Message-passing protocols can be integrated with role-based access control (RBAC) and encryption standards mandated by the Abu Dhabi Digital Authority.</w:t>
      </w:r>
    </w:p>
    <w:p>
      <w:pPr>
        <w:numPr>
          <w:ilvl w:val="0"/>
          <w:numId w:val="1001"/>
        </w:numPr>
        <w:pStyle w:val="Compact"/>
      </w:pPr>
      <w:r>
        <w:rPr>
          <w:bCs/>
          <w:b/>
        </w:rPr>
        <w:t xml:space="preserve">Auditability:</w:t>
      </w:r>
      <w:r>
        <w:t xml:space="preserve"> </w:t>
      </w:r>
      <w:r>
        <w:t xml:space="preserve">Actor interactions can be logged and monitored, supporting compliance with cybersecurity frameworks such as the UAE Information Assurance Standard.</w:t>
      </w:r>
    </w:p>
    <w:bookmarkEnd w:id="27"/>
    <w:bookmarkStart w:id="31" w:name="operational-feasibility-in-abu-dhabi"/>
    <w:p>
      <w:pPr>
        <w:pStyle w:val="Heading2"/>
      </w:pPr>
      <w:r>
        <w:t xml:space="preserve">5. Operational Feasibility in Abu Dhabi</w:t>
      </w:r>
    </w:p>
    <w:bookmarkStart w:id="28" w:name="infrastructure-readiness"/>
    <w:p>
      <w:pPr>
        <w:pStyle w:val="Heading3"/>
      </w:pPr>
      <w:r>
        <w:t xml:space="preserve">5.1 Infrastructure Readiness</w:t>
      </w:r>
    </w:p>
    <w:p>
      <w:pPr>
        <w:pStyle w:val="FirstParagraph"/>
      </w:pPr>
      <w:r>
        <w:t xml:space="preserve">United Arab Emirates Abu Dhabi boasts world-class digital infrastructure, including high-speed networks, advanced data centers, and robust cloud services. These assets provide an ideal foundation for deploying Actor-based systems. The region's investment in 5G and edge computing further enhances the model's potential for low-latency, real-time applications.</w:t>
      </w:r>
    </w:p>
    <w:bookmarkEnd w:id="28"/>
    <w:bookmarkStart w:id="29" w:name="talent-and-expertise"/>
    <w:p>
      <w:pPr>
        <w:pStyle w:val="Heading3"/>
      </w:pPr>
      <w:r>
        <w:t xml:space="preserve">5.2 Talent and Expertise</w:t>
      </w:r>
    </w:p>
    <w:p>
      <w:pPr>
        <w:pStyle w:val="FirstParagraph"/>
      </w:pPr>
      <w:r>
        <w:t xml:space="preserve">While the Actor model is gaining global traction, specialized expertise remains limited. To ensure successful adoption in United Arab Emirates Abu Dhabi, targeted training programs and partnerships with academic institutions are recommended. Initiatives such as the Abu Dhabi Digital Academy can play a pivotal role in upskilling local developers and architects.</w:t>
      </w:r>
    </w:p>
    <w:bookmarkEnd w:id="29"/>
    <w:bookmarkStart w:id="30" w:name="integration-with-existing-systems"/>
    <w:p>
      <w:pPr>
        <w:pStyle w:val="Heading3"/>
      </w:pPr>
      <w:r>
        <w:t xml:space="preserve">5.3 Integration with Existing Systems</w:t>
      </w:r>
    </w:p>
    <w:p>
      <w:pPr>
        <w:pStyle w:val="FirstParagraph"/>
      </w:pPr>
      <w:r>
        <w:t xml:space="preserve">Many organizations in Abu Dhabi operate legacy systems that must interoperate with modern architectures. The Actor model's flexibility allows for gradual migration strategies, where new services are implemented as Actors while maintaining compatibility with existing platforms through well-defined APIs and adapters.</w:t>
      </w:r>
    </w:p>
    <w:bookmarkEnd w:id="30"/>
    <w:bookmarkEnd w:id="31"/>
    <w:bookmarkStart w:id="32" w:name="risk-assessment"/>
    <w:p>
      <w:pPr>
        <w:pStyle w:val="Heading2"/>
      </w:pPr>
      <w:r>
        <w:t xml:space="preserve">6. Risk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w:t>
            </w:r>
          </w:p>
        </w:tc>
        <w:tc>
          <w:tcPr/>
          <w:p>
            <w:pPr>
              <w:pStyle w:val="Compact"/>
              <w:jc w:val="left"/>
            </w:pPr>
            <w:r>
              <w:t xml:space="preserve">Impact</w:t>
            </w:r>
          </w:p>
        </w:tc>
        <w:tc>
          <w:tcPr/>
          <w:p>
            <w:pPr>
              <w:pStyle w:val="Compact"/>
              <w:jc w:val="left"/>
            </w:pPr>
            <w:r>
              <w:t xml:space="preserve">Mitigation Strategy</w:t>
            </w:r>
          </w:p>
        </w:tc>
      </w:tr>
      <w:tr>
        <w:tc>
          <w:tcPr/>
          <w:p>
            <w:pPr>
              <w:pStyle w:val="Compact"/>
              <w:jc w:val="left"/>
            </w:pPr>
            <w:r>
              <w:t xml:space="preserve">Steep learning curve for developers</w:t>
            </w:r>
          </w:p>
        </w:tc>
        <w:tc>
          <w:tcPr/>
          <w:p>
            <w:pPr>
              <w:pStyle w:val="Compact"/>
              <w:jc w:val="left"/>
            </w:pPr>
            <w:r>
              <w:t xml:space="preserve">High</w:t>
            </w:r>
          </w:p>
        </w:tc>
        <w:tc>
          <w:tcPr/>
          <w:p>
            <w:pPr>
              <w:pStyle w:val="Compact"/>
              <w:jc w:val="left"/>
            </w:pPr>
            <w:r>
              <w:t xml:space="preserve">Implement structured training and mentorship programs</w:t>
            </w:r>
          </w:p>
        </w:tc>
      </w:tr>
      <w:tr>
        <w:tc>
          <w:tcPr/>
          <w:p>
            <w:pPr>
              <w:pStyle w:val="Compact"/>
              <w:jc w:val="left"/>
            </w:pPr>
            <w:r>
              <w:t xml:space="preserve">Complexity in debugging distributed Actors</w:t>
            </w:r>
          </w:p>
        </w:tc>
        <w:tc>
          <w:tcPr/>
          <w:p>
            <w:pPr>
              <w:pStyle w:val="Compact"/>
              <w:jc w:val="left"/>
            </w:pPr>
            <w:r>
              <w:t xml:space="preserve">Medium</w:t>
            </w:r>
          </w:p>
        </w:tc>
        <w:tc>
          <w:tcPr/>
          <w:p>
            <w:pPr>
              <w:pStyle w:val="Compact"/>
              <w:jc w:val="left"/>
            </w:pPr>
            <w:r>
              <w:t xml:space="preserve">Adopt advanced monitoring and tracing tools</w:t>
            </w:r>
          </w:p>
        </w:tc>
      </w:tr>
      <w:tr>
        <w:tc>
          <w:tcPr/>
          <w:p>
            <w:pPr>
              <w:pStyle w:val="Compact"/>
              <w:jc w:val="left"/>
            </w:pPr>
            <w:r>
              <w:t xml:space="preserve">Regulatory non-compliance</w:t>
            </w:r>
          </w:p>
        </w:tc>
        <w:tc>
          <w:tcPr/>
          <w:p>
            <w:pPr>
              <w:pStyle w:val="Compact"/>
              <w:jc w:val="left"/>
            </w:pPr>
            <w:r>
              <w:t xml:space="preserve">Critical</w:t>
            </w:r>
          </w:p>
        </w:tc>
        <w:tc>
          <w:tcPr/>
          <w:p>
            <w:pPr>
              <w:pStyle w:val="Compact"/>
              <w:jc w:val="left"/>
            </w:pPr>
            <w:r>
              <w:t xml:space="preserve">Conduct regular audits and align with Abu Dhabi's digital policies</w:t>
            </w:r>
          </w:p>
        </w:tc>
      </w:tr>
    </w:tbl>
    <w:bookmarkEnd w:id="32"/>
    <w:bookmarkStart w:id="33" w:name="recommendations"/>
    <w:p>
      <w:pPr>
        <w:pStyle w:val="Heading2"/>
      </w:pPr>
      <w:r>
        <w:t xml:space="preserve">7. Recommendations</w:t>
      </w:r>
    </w:p>
    <w:p>
      <w:pPr>
        <w:pStyle w:val="FirstParagraph"/>
      </w:pPr>
      <w:r>
        <w:t xml:space="preserve">Based on this Peer Review Report, the following actions are recommended for stakeholders in United Arab Emirates Abu Dhabi:</w:t>
      </w:r>
    </w:p>
    <w:p>
      <w:pPr>
        <w:numPr>
          <w:ilvl w:val="0"/>
          <w:numId w:val="1002"/>
        </w:numPr>
        <w:pStyle w:val="Compact"/>
      </w:pPr>
      <w:r>
        <w:t xml:space="preserve">Pilot Actor-based architectures in non-critical applications to validate performance and compliance.</w:t>
      </w:r>
    </w:p>
    <w:p>
      <w:pPr>
        <w:numPr>
          <w:ilvl w:val="0"/>
          <w:numId w:val="1002"/>
        </w:numPr>
        <w:pStyle w:val="Compact"/>
      </w:pPr>
      <w:r>
        <w:t xml:space="preserve">Establish a center of excellence to foster expertise and best practices in Actor model implementation.</w:t>
      </w:r>
    </w:p>
    <w:p>
      <w:pPr>
        <w:numPr>
          <w:ilvl w:val="0"/>
          <w:numId w:val="1002"/>
        </w:numPr>
        <w:pStyle w:val="Compact"/>
      </w:pPr>
      <w:r>
        <w:t xml:space="preserve">Collaborate with local regulators to ensure alignment with evolving digital governance frameworks.</w:t>
      </w:r>
    </w:p>
    <w:p>
      <w:pPr>
        <w:numPr>
          <w:ilvl w:val="0"/>
          <w:numId w:val="1002"/>
        </w:numPr>
        <w:pStyle w:val="Compact"/>
      </w:pPr>
      <w:r>
        <w:t xml:space="preserve">Leverage Abu Dhabi's cloud infrastructure to deploy scalable, resilient Actor systems.</w:t>
      </w:r>
    </w:p>
    <w:bookmarkEnd w:id="33"/>
    <w:bookmarkStart w:id="34" w:name="conclusion"/>
    <w:p>
      <w:pPr>
        <w:pStyle w:val="Heading2"/>
      </w:pPr>
      <w:r>
        <w:t xml:space="preserve">8. Conclusion</w:t>
      </w:r>
    </w:p>
    <w:p>
      <w:pPr>
        <w:pStyle w:val="FirstParagraph"/>
      </w:pPr>
      <w:r>
        <w:t xml:space="preserve">The Actor model presents a compelling architectural choice for organizations in United Arab Emirates Abu Dhabi seeking to build scalable, resilient, and compliant distributed systems. Its technical strengths, combined with the region's advanced infrastructure and strategic vision, position it as a key enabler of digital transformation. This Peer Review Report affirms that, with appropriate planning and investment, the Actor model can significantly contribute to Abu Dhabi's goal of becoming a global leader in smart, future-ready technologies.</w:t>
      </w:r>
    </w:p>
    <w:bookmarkEnd w:id="34"/>
    <w:p>
      <w:pPr>
        <w:pStyle w:val="BodyText"/>
      </w:pPr>
      <w:r>
        <w:rPr>
          <w:bCs/>
          <w:b/>
        </w:rPr>
        <w:t xml:space="preserve">Reviewed By:</w:t>
      </w:r>
      <w:r>
        <w:t xml:space="preserve"> </w:t>
      </w:r>
      <w:r>
        <w:t xml:space="preserve">Technical Architecture Review Panel</w:t>
      </w:r>
    </w:p>
    <w:p>
      <w:pPr>
        <w:pStyle w:val="BodyText"/>
      </w:pPr>
      <w:r>
        <w:rPr>
          <w:bCs/>
          <w:b/>
        </w:rPr>
        <w:t xml:space="preserve">Affiliation:</w:t>
      </w:r>
      <w:r>
        <w:t xml:space="preserve"> </w:t>
      </w:r>
      <w:r>
        <w:t xml:space="preserve">Abu Dhabi Digital Authority</w:t>
      </w:r>
    </w:p>
    <w:p>
      <w:pPr>
        <w:pStyle w:val="BodyText"/>
      </w:pPr>
      <w:r>
        <w:rPr>
          <w:bCs/>
          <w:b/>
        </w:rPr>
        <w:t xml:space="preserve">Document Version:</w:t>
      </w:r>
      <w:r>
        <w:t xml:space="preserve"> </w:t>
      </w:r>
      <w:r>
        <w:t xml:space="preserve">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in United Arab Emirates Abu Dhabi</dc:title>
  <dc:creator/>
  <dc:language>en</dc:language>
  <cp:keywords/>
  <dcterms:created xsi:type="dcterms:W3CDTF">2026-10-10T08:52:17Z</dcterms:created>
  <dcterms:modified xsi:type="dcterms:W3CDTF">2026-10-10T08:52:17Z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