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Aerospace Engineer</w:t>
      </w:r>
      <w:r>
        <w:br/>
      </w:r>
      <w:r>
        <w:rPr>
          <w:bCs/>
          <w:b/>
        </w:rPr>
        <w:t xml:space="preserve">Location:</w:t>
      </w:r>
      <w:r>
        <w:t xml:space="preserve"> </w:t>
      </w:r>
      <w:r>
        <w:t xml:space="preserve">Australia Sydney</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PR-2023-SYD-089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technical proficiency, and ethical conduct of the candidate serving as an Aerospace Engineer. This assessment has been conducted within the operational context of Australia Sydney, adhering to the rigorous standards set by Engineers Australia and the Civil Aviation Safety Authority (CASA). The review aims to validate the engineer's alignment with the National Competency Standards for Professional Engineers and their ability to contribute effectively to the aerospace sector in the Sydney metropolitan region.</w:t>
      </w:r>
    </w:p>
    <w:p>
      <w:pPr>
        <w:pStyle w:val="BodyText"/>
      </w:pPr>
      <w:r>
        <w:t xml:space="preserve">The candidate has demonstrated a high level of technical expertise in aerodynamics, structural analysis, and propulsion systems. Furthermore, their understanding of the regulatory environment specific to Australia Sydney has been deemed satisfactory. This report details the findings regarding their technical knowledge, project management skills, safety compliance, and professional communication.</w:t>
      </w:r>
    </w:p>
    <w:bookmarkEnd w:id="20"/>
    <w:bookmarkStart w:id="21" w:name="Xbe6b692141cefcf85a109363c54b7eb85eeb505"/>
    <w:p>
      <w:pPr>
        <w:pStyle w:val="Heading2"/>
      </w:pPr>
      <w:r>
        <w:t xml:space="preserve">2. Technical Competency and Engineering Knowledge</w:t>
      </w:r>
    </w:p>
    <w:p>
      <w:pPr>
        <w:pStyle w:val="FirstParagraph"/>
      </w:pPr>
      <w:r>
        <w:t xml:space="preserve">As an Aerospace Engineer operating in Australia Sydney, the candidate is required to possess a deep understanding of complex engineering principles. The review confirms that the candidate exhibits advanced proficiency in computational fluid dynamics (CFD) and finite element analysis (FEA). Their work on recent projects involving composite material integration shows a robust grasp of modern aerospace manufacturing techniques.</w:t>
      </w:r>
    </w:p>
    <w:p>
      <w:pPr>
        <w:pStyle w:val="BodyText"/>
      </w:pPr>
      <w:r>
        <w:t xml:space="preserve">The candidate successfully applied theoretical knowledge to practical challenges, specifically in optimizing wing structures for reduced drag and fuel efficiency. This aligns with the current industry focus on sustainability within the Australian aviation sector. The review highlights their ability to utilize industry-standard software tools, such as CATIA and ANSYS, to produce accurate simulations and design iterations. Their technical documentation is precise, clear, and meets the documentation standards required for certification processes in Australia.</w:t>
      </w:r>
    </w:p>
    <w:bookmarkEnd w:id="21"/>
    <w:bookmarkStart w:id="22" w:name="Xc1bf6019d7c7f546cd756b019a9b2d8bdab0c79"/>
    <w:p>
      <w:pPr>
        <w:pStyle w:val="Heading2"/>
      </w:pPr>
      <w:r>
        <w:t xml:space="preserve">3. Regulatory Compliance and Safety Standards</w:t>
      </w:r>
    </w:p>
    <w:p>
      <w:pPr>
        <w:pStyle w:val="FirstParagraph"/>
      </w:pPr>
      <w:r>
        <w:t xml:space="preserve">Safety is paramount in the aerospace industry, particularly within the jurisdiction of Australia Sydney. The candidate has demonstrated a thorough understanding of the Civil Aviation Safety Regulations (CASR). During the review period, the engineer consistently ensured that all design modifications and maintenance procedures complied with CASA requirements.</w:t>
      </w:r>
    </w:p>
    <w:p>
      <w:pPr>
        <w:pStyle w:val="BodyText"/>
      </w:pPr>
      <w:r>
        <w:t xml:space="preserve">The candidate actively participated in safety audits and risk assessments, identifying potential hazards in the design phase and proposing effective mitigation strategies. Their adherence to the Code of Professional Conduct for Engineers Australia was observed to be exemplary. They maintained a strong commitment to public safety, ensuring that no engineering compromise was made that could jeopardize the integrity of the aircraft systems. This diligence is critical for maintaining the high safety reputation of the aerospace industry in Australia.</w:t>
      </w:r>
    </w:p>
    <w:bookmarkEnd w:id="22"/>
    <w:bookmarkStart w:id="23" w:name="X4fc68d315903e97fbabc1fedaf713e2e8fe30c1"/>
    <w:p>
      <w:pPr>
        <w:pStyle w:val="Heading2"/>
      </w:pPr>
      <w:r>
        <w:t xml:space="preserve">4. Project Management and Operational Efficiency</w:t>
      </w:r>
    </w:p>
    <w:p>
      <w:pPr>
        <w:pStyle w:val="FirstParagraph"/>
      </w:pPr>
      <w:r>
        <w:t xml:space="preserve">The role of an Aerospace Engineer in Australia Sydney often requires collaboration with multidisciplinary teams. The candidate has shown strong project management skills, effectively coordinating with suppliers, manufacturing teams, and regulatory bodies. They demonstrated the ability to manage project timelines and budgets while maintaining high-quality engineering outputs.</w:t>
      </w:r>
    </w:p>
    <w:p>
      <w:pPr>
        <w:pStyle w:val="BodyText"/>
      </w:pPr>
      <w:r>
        <w:t xml:space="preserve">In a recent project involving the retrofitting of avionics systems, the engineer successfully navigated logistical challenges specific to the Sydney supply chain. Their ability to prioritize tasks and allocate resources efficiently contributed to the project being delivered ahead of schedule. The candidate also showed leadership qualities by mentoring junior engineers, fostering a culture of continuous improvement and technical excellence within the team.</w:t>
      </w:r>
    </w:p>
    <w:bookmarkEnd w:id="23"/>
    <w:bookmarkStart w:id="24" w:name="professional-communication-and-ethics"/>
    <w:p>
      <w:pPr>
        <w:pStyle w:val="Heading2"/>
      </w:pPr>
      <w:r>
        <w:t xml:space="preserve">5. Professional Communication and Ethics</w:t>
      </w:r>
    </w:p>
    <w:p>
      <w:pPr>
        <w:pStyle w:val="FirstParagraph"/>
      </w:pPr>
      <w:r>
        <w:t xml:space="preserve">Effective communication is essential for an Aerospace Engineer to convey complex technical information to stakeholders. The candidate has exhibited excellent written and verbal communication skills. Their technical reports are well-structured, concise, and free of ambiguity, facilitating clear decision-making by senior management and regulatory authorities.</w:t>
      </w:r>
    </w:p>
    <w:p>
      <w:pPr>
        <w:pStyle w:val="BodyText"/>
      </w:pPr>
      <w:r>
        <w:t xml:space="preserve">Ethical conduct was a key focus of this Peer Review Report. The candidate has consistently acted with integrity, avoiding conflicts of interest and maintaining confidentiality regarding proprietary technologies. Their professional demeanor in interactions with clients and colleagues in Australia Sydney reflects the high ethical standards expected of a chartered engineer. They actively engage in professional development, staying updated with the latest advancements in aerospace technology and Australian engineering standards.</w:t>
      </w:r>
    </w:p>
    <w:bookmarkEnd w:id="24"/>
    <w:bookmarkStart w:id="25" w:name="conclusion-and-recommendations"/>
    <w:p>
      <w:pPr>
        <w:pStyle w:val="Heading2"/>
      </w:pPr>
      <w:r>
        <w:t xml:space="preserve">6. Conclusion and Recommendations</w:t>
      </w:r>
    </w:p>
    <w:p>
      <w:pPr>
        <w:pStyle w:val="FirstParagraph"/>
      </w:pPr>
      <w:r>
        <w:t xml:space="preserve">Based on the comprehensive evaluation conducted for this Peer Review Report, the candidate has proven to be a highly competent Aerospace Engineer. Their technical skills, regulatory knowledge, and professional ethics meet and often exceed the requirements for their role in Australia Sydney. The candidate is well-equipped to handle the complexities of modern aerospace engineering and contributes positively to the industry's growth and safety standards.</w:t>
      </w:r>
    </w:p>
    <w:p>
      <w:pPr>
        <w:pStyle w:val="BodyText"/>
      </w:pPr>
      <w:r>
        <w:t xml:space="preserve">It is recommended that the candidate be recognized for their professional achievements and considered for leadership roles within the organization. Continued engagement with professional bodies such as Engineers Australia is encouraged to maintain their status as a leading practitioner in the field. This report serves as a testament to their capability and dedication to the aerospace profession in Australia.</w:t>
      </w:r>
    </w:p>
    <w:bookmarkEnd w:id="25"/>
    <w:p>
      <w:pPr>
        <w:pStyle w:val="BodyText"/>
      </w:pPr>
      <w:r>
        <w:rPr>
          <w:bCs/>
          <w:b/>
        </w:rPr>
        <w:t xml:space="preserve">Reviewed By:</w:t>
      </w:r>
      <w:r>
        <w:br/>
      </w:r>
      <w:r>
        <w:t xml:space="preserve">Senior Engineering Reviewer</w:t>
      </w:r>
      <w:r>
        <w:br/>
      </w:r>
      <w:r>
        <w:t xml:space="preserve">Aerospace Division</w:t>
      </w:r>
      <w:r>
        <w:br/>
      </w:r>
      <w:r>
        <w:t xml:space="preserve">Australia Sydney</w:t>
      </w:r>
    </w:p>
    <w:p>
      <w:pPr>
        <w:pStyle w:val="BodyText"/>
      </w:pPr>
      <w:r>
        <w:rPr>
          <w:iCs/>
          <w:i/>
        </w:rPr>
        <w:t xml:space="preserve">Signature:</w:t>
      </w:r>
      <w:r>
        <w:t xml:space="preserve"> </w:t>
      </w:r>
      <w:r>
        <w:t xml:space="preserve">__________________________</w:t>
      </w:r>
      <w:r>
        <w:br/>
      </w:r>
      <w:r>
        <w:rPr>
          <w:iCs/>
          <w:i/>
        </w:rPr>
        <w:t xml:space="preserve">Date:</w:t>
      </w:r>
      <w:r>
        <w:t xml:space="preserve"> </w:t>
      </w:r>
      <w:r>
        <w:t xml:space="preserve">October 24,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2026-10-10T07:24:40Z</dcterms:created>
  <dcterms:modified xsi:type="dcterms:W3CDTF">2026-10-10T07:24:40Z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