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Aerospace Engineer</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adherence to industry standards of an Aerospace Engineer operating within the Brussels region of Belgium. The review is conducted in accordance with the guidelines set forth by relevant European aerospace organizations and local regulatory bodies in Belgium. The purpose of this report is to provide a comprehensive assessment of the engineer's qualifications, contributions to aerospace projects, and alignment with the high standards expected in the aerospace industry.</w:t>
      </w:r>
    </w:p>
    <w:bookmarkEnd w:id="21"/>
    <w:bookmarkStart w:id="22" w:name="background-and-context"/>
    <w:p>
      <w:pPr>
        <w:pStyle w:val="Heading2"/>
      </w:pPr>
      <w:r>
        <w:t xml:space="preserve">2. Background and Context</w:t>
      </w:r>
    </w:p>
    <w:p>
      <w:pPr>
        <w:pStyle w:val="FirstParagraph"/>
      </w:pPr>
      <w:r>
        <w:t xml:space="preserve">The aerospace sector in Brussels, Belgium, is a hub of innovation and collaboration, hosting numerous research institutions, engineering firms, and international organizations such as the European Space Agency (ESA) and the European Aviation Safety Agency (EASA). In this dynamic environment, Aerospace Engineers play a critical role in designing, developing, and testing aircraft, spacecraft, and related systems. The engineer under review has been actively involved in projects that contribute to advancements in aviation safety, satellite technology, and sustainable aerospace solutions.</w:t>
      </w:r>
    </w:p>
    <w:p>
      <w:pPr>
        <w:pStyle w:val="BodyText"/>
      </w:pPr>
      <w:r>
        <w:t xml:space="preserve">This review focuses on the engineer's performance over the past two years, during which they have worked on multiple high-profile projects in collaboration with teams across Europe. The assessment considers their technical skills, problem-solving abilities, teamwork, and compliance with regulatory frameworks specific to Belgium and the European Union.</w:t>
      </w:r>
    </w:p>
    <w:bookmarkEnd w:id="22"/>
    <w:bookmarkStart w:id="26" w:name="technical-competency"/>
    <w:p>
      <w:pPr>
        <w:pStyle w:val="Heading2"/>
      </w:pPr>
      <w:r>
        <w:t xml:space="preserve">3. Technical Competency</w:t>
      </w:r>
    </w:p>
    <w:bookmarkStart w:id="23" w:name="design-and-development"/>
    <w:p>
      <w:pPr>
        <w:pStyle w:val="Heading3"/>
      </w:pPr>
      <w:r>
        <w:t xml:space="preserve">3.1 Design and Development</w:t>
      </w:r>
    </w:p>
    <w:p>
      <w:pPr>
        <w:pStyle w:val="FirstParagraph"/>
      </w:pPr>
      <w:r>
        <w:t xml:space="preserve">The Aerospace Engineer has demonstrated exceptional proficiency in the design and development of aerospace systems. Their work on the structural analysis of lightweight composite materials for next-generation aircraft has been particularly noteworthy. By leveraging advanced computational tools and simulation software, the engineer has contributed to reducing material weight while maintaining structural integrity, a critical factor in improving fuel efficiency and reducing environmental impact.</w:t>
      </w:r>
    </w:p>
    <w:bookmarkEnd w:id="23"/>
    <w:bookmarkStart w:id="24" w:name="testing-and-validation"/>
    <w:p>
      <w:pPr>
        <w:pStyle w:val="Heading3"/>
      </w:pPr>
      <w:r>
        <w:t xml:space="preserve">3.2 Testing and Validation</w:t>
      </w:r>
    </w:p>
    <w:p>
      <w:pPr>
        <w:pStyle w:val="FirstParagraph"/>
      </w:pPr>
      <w:r>
        <w:t xml:space="preserve">In the realm of testing and validation, the engineer has shown a meticulous approach to ensuring the reliability and safety of aerospace components. Their involvement in wind tunnel testing and flight simulations has provided valuable insights into aerodynamic performance, leading to optimized designs that meet stringent EASA certification requirements. The engineer's ability to interpret complex data and translate it into actionable recommendations is a testament to their technical acumen.</w:t>
      </w:r>
    </w:p>
    <w:bookmarkEnd w:id="24"/>
    <w:bookmarkStart w:id="25" w:name="innovation-and-research"/>
    <w:p>
      <w:pPr>
        <w:pStyle w:val="Heading3"/>
      </w:pPr>
      <w:r>
        <w:t xml:space="preserve">3.3 Innovation and Research</w:t>
      </w:r>
    </w:p>
    <w:p>
      <w:pPr>
        <w:pStyle w:val="FirstParagraph"/>
      </w:pPr>
      <w:r>
        <w:t xml:space="preserve">The engineer has also been at the forefront of innovation, contributing to research initiatives focused on sustainable aviation technologies. Their work on integrating electric propulsion systems into urban air mobility solutions aligns with Belgium's commitment to reducing carbon emissions and advancing green technologies. This forward-thinking approach has earned recognition from peers and stakeholders in the Brussels aerospace community.</w:t>
      </w:r>
    </w:p>
    <w:bookmarkEnd w:id="25"/>
    <w:bookmarkEnd w:id="26"/>
    <w:bookmarkStart w:id="27" w:name="professional-conduct-and-collaboration"/>
    <w:p>
      <w:pPr>
        <w:pStyle w:val="Heading2"/>
      </w:pPr>
      <w:r>
        <w:t xml:space="preserve">4. Professional Conduct and Collaboration</w:t>
      </w:r>
    </w:p>
    <w:p>
      <w:pPr>
        <w:pStyle w:val="FirstParagraph"/>
      </w:pPr>
      <w:r>
        <w:t xml:space="preserve">Collaboration is a cornerstone of success in the aerospace industry, and the engineer under review has excelled in this area. They have consistently demonstrated strong communication skills, effectively conveying technical concepts to multidisciplinary teams and non-technical stakeholders. Their ability to work seamlessly with colleagues from diverse cultural and professional backgrounds reflects the inclusive and cooperative spirit of the Brussels aerospace ecosystem.</w:t>
      </w:r>
    </w:p>
    <w:p>
      <w:pPr>
        <w:pStyle w:val="BodyText"/>
      </w:pPr>
      <w:r>
        <w:t xml:space="preserve">Furthermore, the engineer has adhered to the highest ethical standards, ensuring transparency and accountability in all aspects of their work. Their commitment to continuous learning and professional development is evident through their participation in workshops, conferences, and training programs organized by European aerospace associations.</w:t>
      </w:r>
    </w:p>
    <w:bookmarkEnd w:id="27"/>
    <w:bookmarkStart w:id="28" w:name="compliance-with-regulatory-standards"/>
    <w:p>
      <w:pPr>
        <w:pStyle w:val="Heading2"/>
      </w:pPr>
      <w:r>
        <w:t xml:space="preserve">5. Compliance with Regulatory Standards</w:t>
      </w:r>
    </w:p>
    <w:p>
      <w:pPr>
        <w:pStyle w:val="FirstParagraph"/>
      </w:pPr>
      <w:r>
        <w:t xml:space="preserve">Operating in Brussels, Belgium, requires strict adherence to national and European regulations governing aerospace engineering practices. The engineer has consistently demonstrated compliance with these standards, including those set by EASA and the Belgian Federal Public Service Mobility and Transport. Their meticulous documentation practices and attention to detail have ensured that all projects meet the necessary certification requirements, minimizing risks and enhancing public trust in aerospace technologies.</w:t>
      </w:r>
    </w:p>
    <w:bookmarkEnd w:id="28"/>
    <w:bookmarkStart w:id="29" w:name="areas-for-improvement"/>
    <w:p>
      <w:pPr>
        <w:pStyle w:val="Heading2"/>
      </w:pPr>
      <w:r>
        <w:t xml:space="preserve">6. Areas for Improvement</w:t>
      </w:r>
    </w:p>
    <w:p>
      <w:pPr>
        <w:pStyle w:val="FirstParagraph"/>
      </w:pPr>
      <w:r>
        <w:t xml:space="preserve">While the engineer's performance has been exemplary, there are areas where further development could enhance their contributions. For instance, expanding their expertise in artificial intelligence and machine learning applications for predictive maintenance could position them as a leader in emerging aerospace technologies. Additionally, increasing their involvement in mentoring junior engineers would help foster the next generation of aerospace professionals in Belgium.</w:t>
      </w:r>
    </w:p>
    <w:bookmarkEnd w:id="29"/>
    <w:bookmarkStart w:id="30" w:name="conclusion"/>
    <w:p>
      <w:pPr>
        <w:pStyle w:val="Heading2"/>
      </w:pPr>
      <w:r>
        <w:t xml:space="preserve">7. Conclusion</w:t>
      </w:r>
    </w:p>
    <w:p>
      <w:pPr>
        <w:pStyle w:val="FirstParagraph"/>
      </w:pPr>
      <w:r>
        <w:t xml:space="preserve">In conclusion, this Peer Review Report affirms the exceptional competence and dedication of the Aerospace Engineer under review. Their technical expertise, innovative mindset, and commitment to regulatory compliance make them a valuable asset to the aerospace industry in Brussels, Belgium. The engineer's contributions have not only advanced specific projects but also reinforced the reputation of Belgium as a global leader in aerospace innovation. It is recommended that the engineer continue their current trajectory while exploring opportunities for growth in emerging technologies and leadership roles.</w:t>
      </w:r>
    </w:p>
    <w:bookmarkEnd w:id="30"/>
    <w:p>
      <w:pPr>
        <w:pStyle w:val="BodyText"/>
      </w:pPr>
      <w:r>
        <w:rPr>
          <w:bCs/>
          <w:b/>
        </w:rPr>
        <w:t xml:space="preserve">Prepared by:</w:t>
      </w:r>
    </w:p>
    <w:p>
      <w:pPr>
        <w:pStyle w:val="BodyText"/>
      </w:pPr>
      <w:r>
        <w:t xml:space="preserve">Dr. Jane Doe</w:t>
      </w:r>
    </w:p>
    <w:p>
      <w:pPr>
        <w:pStyle w:val="BodyText"/>
      </w:pPr>
      <w:r>
        <w:t xml:space="preserve">Senior Aerospace Engineer</w:t>
      </w:r>
    </w:p>
    <w:p>
      <w:pPr>
        <w:pStyle w:val="BodyText"/>
      </w:pPr>
      <w:r>
        <w:t xml:space="preserve">Brussels Aerospace Review Board</w:t>
      </w:r>
    </w:p>
    <w:p>
      <w:pPr>
        <w:pStyle w:val="BodyText"/>
      </w:pPr>
      <w:r>
        <w:t xml:space="preserve">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Brussels, Belgium</dc:title>
  <dc:creator/>
  <dc:language>en</dc:language>
  <cp:keywords/>
  <dcterms:created xsi:type="dcterms:W3CDTF">2026-10-10T07:26:21Z</dcterms:created>
  <dcterms:modified xsi:type="dcterms:W3CDTF">2026-10-10T07:26:21Z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