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Aerospace Engineer</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qualifications, technical expertise, and overall performance of an Aerospace Engineer based in Canada Vancouver. The purpose of this review is to ensure that the candidate meets the high standards required for aerospace engineering roles within the region, aligning with both local industry expectations and international best practices.</w:t>
      </w:r>
    </w:p>
    <w:p>
      <w:pPr>
        <w:pStyle w:val="BodyText"/>
      </w:pPr>
      <w:r>
        <w:t xml:space="preserve">Vancouver, as a growing hub for aerospace innovation in Canada, demands engineers who are not only technically proficient but also adaptable to the unique challenges posed by the region's diverse projects, including commercial aviation, defense systems, and emerging technologies such as unmanned aerial vehicles (UAVs) and sustainable aviation solutions.</w:t>
      </w:r>
    </w:p>
    <w:bookmarkEnd w:id="21"/>
    <w:bookmarkStart w:id="22" w:name="professional-background"/>
    <w:p>
      <w:pPr>
        <w:pStyle w:val="Heading2"/>
      </w:pPr>
      <w:r>
        <w:t xml:space="preserve">Professional Background</w:t>
      </w:r>
    </w:p>
    <w:p>
      <w:pPr>
        <w:pStyle w:val="FirstParagraph"/>
      </w:pPr>
      <w:r>
        <w:t xml:space="preserve">The candidate under review holds a Bachelor’s degree in Aerospace Engineering from a recognized institution and has accumulated over five years of professional experience in the field. Their career trajectory includes roles in design, analysis, testing, and project management, primarily focused on aircraft structures and propulsion systems.</w:t>
      </w:r>
    </w:p>
    <w:p>
      <w:pPr>
        <w:pStyle w:val="BodyText"/>
      </w:pPr>
      <w:r>
        <w:t xml:space="preserve">Having worked in Canada Vancouver for the past three years, the candidate has demonstrated a strong understanding of the local aerospace ecosystem, including collaboration with key stakeholders such as the British Columbia Aerospace Association and regional research institutions. This familiarity with the Vancouver aerospace community is a significant asset, as it facilitates effective communication and integration into multidisciplinary teams.</w:t>
      </w:r>
    </w:p>
    <w:bookmarkEnd w:id="22"/>
    <w:bookmarkStart w:id="23" w:name="technical-competence"/>
    <w:p>
      <w:pPr>
        <w:pStyle w:val="Heading2"/>
      </w:pPr>
      <w:r>
        <w:t xml:space="preserve">Technical Competence</w:t>
      </w:r>
    </w:p>
    <w:p>
      <w:pPr>
        <w:pStyle w:val="FirstParagraph"/>
      </w:pPr>
      <w:r>
        <w:t xml:space="preserve">The candidate exhibits a high level of technical competence, particularly in the areas of computational fluid dynamics (CFD), finite element analysis (FEA), and aerodynamic optimization. Their ability to utilize advanced software tools such as ANSYS, CATIA, and MATLAB is commendable and aligns with the technical demands of aerospace engineering projects in Canada Vancouver.</w:t>
      </w:r>
    </w:p>
    <w:p>
      <w:pPr>
        <w:pStyle w:val="BodyText"/>
      </w:pPr>
      <w:r>
        <w:t xml:space="preserve">One notable strength is the candidate’s proficiency in addressing complex engineering challenges related to environmental sustainability. For instance, they have contributed to projects aimed at reducing fuel consumption and emissions in commercial aircraft, which is particularly relevant given Vancouver’s commitment to green technologies and sustainable development.</w:t>
      </w:r>
    </w:p>
    <w:p>
      <w:pPr>
        <w:pStyle w:val="BodyText"/>
      </w:pPr>
      <w:r>
        <w:t xml:space="preserve">Additionally, the candidate has demonstrated expertise in regulatory compliance, ensuring that all designs and processes adhere to Transport Canada standards and international aviation regulations. This attention to detail is critical for maintaining safety and reliability in aerospace engineering.</w:t>
      </w:r>
    </w:p>
    <w:bookmarkEnd w:id="23"/>
    <w:bookmarkStart w:id="24" w:name="project-contributions"/>
    <w:p>
      <w:pPr>
        <w:pStyle w:val="Heading2"/>
      </w:pPr>
      <w:r>
        <w:t xml:space="preserve">Project Contributions</w:t>
      </w:r>
    </w:p>
    <w:p>
      <w:pPr>
        <w:pStyle w:val="FirstParagraph"/>
      </w:pPr>
      <w:r>
        <w:t xml:space="preserve">Throughout their tenure in Canada Vancouver, the candidate has played a pivotal role in several high-profile projects. One such project involved the development of a lightweight composite material for UAVs, which significantly improved payload capacity and flight efficiency. The candidate’s innovative approach to material selection and structural design was instrumental in achieving the project’s objectives.</w:t>
      </w:r>
    </w:p>
    <w:p>
      <w:pPr>
        <w:pStyle w:val="BodyText"/>
      </w:pPr>
      <w:r>
        <w:t xml:space="preserve">Another significant contribution was their involvement in a collaborative initiative with local universities to advance research in electric propulsion systems. This project not only enhanced the candidate’s technical skills but also strengthened ties between industry and academia in Vancouver, fostering a culture of innovation and knowledge sharing.</w:t>
      </w:r>
    </w:p>
    <w:bookmarkEnd w:id="24"/>
    <w:bookmarkStart w:id="25" w:name="soft-skills-and-team-collaboration"/>
    <w:p>
      <w:pPr>
        <w:pStyle w:val="Heading2"/>
      </w:pPr>
      <w:r>
        <w:t xml:space="preserve">Soft Skills and Team Collaboration</w:t>
      </w:r>
    </w:p>
    <w:p>
      <w:pPr>
        <w:pStyle w:val="FirstParagraph"/>
      </w:pPr>
      <w:r>
        <w:t xml:space="preserve">In addition to their technical abilities, the candidate possesses excellent soft skills, including communication, leadership, and problem-solving. They have consistently demonstrated the ability to work effectively in multidisciplinary teams, bridging gaps between engineers, designers, and project managers.</w:t>
      </w:r>
    </w:p>
    <w:p>
      <w:pPr>
        <w:pStyle w:val="BodyText"/>
      </w:pPr>
      <w:r>
        <w:t xml:space="preserve">Their collaborative approach has been particularly valuable in Canada Vancouver, where aerospace projects often require coordination across multiple organizations and jurisdictions. The candidate’s ability to navigate these complexities while maintaining a focus on project goals is a testament to their professionalism and adaptability.</w:t>
      </w:r>
    </w:p>
    <w:bookmarkEnd w:id="25"/>
    <w:bookmarkStart w:id="26" w:name="areas-for-improvement"/>
    <w:p>
      <w:pPr>
        <w:pStyle w:val="Heading2"/>
      </w:pPr>
      <w:r>
        <w:t xml:space="preserve">Areas for Improvement</w:t>
      </w:r>
    </w:p>
    <w:p>
      <w:pPr>
        <w:pStyle w:val="FirstParagraph"/>
      </w:pPr>
      <w:r>
        <w:t xml:space="preserve">While the candidate’s overall performance is highly commendable, there are a few areas where further development could enhance their effectiveness. For example, expanding their knowledge of emerging technologies such as artificial intelligence and machine learning in aerospace applications could position them as a leader in next-generation engineering solutions.</w:t>
      </w:r>
    </w:p>
    <w:p>
      <w:pPr>
        <w:pStyle w:val="BodyText"/>
      </w:pPr>
      <w:r>
        <w:t xml:space="preserve">Additionally, while the candidate has a strong grasp of local regulations, gaining deeper insights into global aerospace standards could further broaden their expertise and make them more versatile in international projects.</w:t>
      </w:r>
    </w:p>
    <w:bookmarkEnd w:id="26"/>
    <w:bookmarkStart w:id="27" w:name="conclusion"/>
    <w:p>
      <w:pPr>
        <w:pStyle w:val="Heading2"/>
      </w:pPr>
      <w:r>
        <w:t xml:space="preserve">Conclusion</w:t>
      </w:r>
    </w:p>
    <w:p>
      <w:pPr>
        <w:pStyle w:val="FirstParagraph"/>
      </w:pPr>
      <w:r>
        <w:t xml:space="preserve">In conclusion, this Peer Review Report affirms that the candidate is a highly qualified Aerospace Engineer who meets and exceeds the expectations for their role in Canada Vancouver. Their technical expertise, project contributions, and collaborative skills make them a valuable asset to the aerospace industry in the region.</w:t>
      </w:r>
    </w:p>
    <w:p>
      <w:pPr>
        <w:pStyle w:val="BodyText"/>
      </w:pPr>
      <w:r>
        <w:t xml:space="preserve">Given Vancouver’s strategic position as a center for aerospace innovation in Canada, professionals like this candidate are essential for driving progress and maintaining the city’s competitive edge. It is recommended that the candidate continue to pursue opportunities for professional growth and remain engaged with the local aerospace community to further contribute to its success.</w:t>
      </w:r>
    </w:p>
    <w:bookmarkEnd w:id="27"/>
    <w:p>
      <w:pPr>
        <w:pStyle w:val="BodyText"/>
      </w:pPr>
      <w:r>
        <w:rPr>
          <w:bCs/>
          <w:b/>
        </w:rPr>
        <w:t xml:space="preserve">Prepared by:</w:t>
      </w:r>
    </w:p>
    <w:p>
      <w:pPr>
        <w:pStyle w:val="BodyText"/>
      </w:pPr>
      <w:r>
        <w:t xml:space="preserve">Dr. Jane Smith</w:t>
      </w:r>
    </w:p>
    <w:p>
      <w:pPr>
        <w:pStyle w:val="BodyText"/>
      </w:pPr>
      <w:r>
        <w:t xml:space="preserve">Senior Aerospace Engineer</w:t>
      </w:r>
    </w:p>
    <w:p>
      <w:pPr>
        <w:pStyle w:val="BodyText"/>
      </w:pPr>
      <w:r>
        <w:t xml:space="preserve">Peer Review Committee</w:t>
      </w:r>
    </w:p>
    <w:p>
      <w:pPr>
        <w:pStyle w:val="BodyText"/>
      </w:pPr>
      <w:r>
        <w:t xml:space="preserve">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Aerospace Engineer - Canada Vancouver</dc:title>
  <dc:creator/>
  <dc:language>en</dc:language>
  <cp:keywords/>
  <dcterms:created xsi:type="dcterms:W3CDTF">2026-10-10T09:14:28Z</dcterms:created>
  <dcterms:modified xsi:type="dcterms:W3CDTF">2026-10-10T09:14:28Z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