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Engineering</w:t>
      </w:r>
      <w:r>
        <w:t xml:space="preserve"> </w:t>
      </w:r>
      <w:r>
        <w:t xml:space="preserve">Initiative</w:t>
      </w:r>
    </w:p>
    <w:bookmarkStart w:id="20" w:name="peer-review-report"/>
    <w:p>
      <w:pPr>
        <w:pStyle w:val="Heading1"/>
      </w:pPr>
      <w:r>
        <w:t xml:space="preserve">Peer Review Report</w:t>
      </w:r>
    </w:p>
    <w:p>
      <w:pPr>
        <w:pStyle w:val="FirstParagraph"/>
      </w:pPr>
      <w:r>
        <w:t xml:space="preserve">Strategic Assessment of Aerospace Engineering Capabilities and Infrastructure</w:t>
      </w:r>
    </w:p>
    <w:p>
      <w:pPr>
        <w:pStyle w:val="BodyText"/>
      </w:pPr>
      <w:r>
        <w:t xml:space="preserve">Location:</w:t>
      </w:r>
      <w:r>
        <w:t xml:space="preserve"> </w:t>
      </w:r>
      <w:r>
        <w:t xml:space="preserve">Addis Ababa, Ethiopia</w:t>
      </w:r>
    </w:p>
    <w:p>
      <w:pPr>
        <w:pStyle w:val="BodyText"/>
      </w:pPr>
      <w:r>
        <w:t xml:space="preserve">Date:</w:t>
      </w:r>
      <w:r>
        <w:t xml:space="preserve"> </w:t>
      </w:r>
      <w:r>
        <w:t xml:space="preserve">October 24, 2023</w:t>
      </w:r>
    </w:p>
    <w:p>
      <w:pPr>
        <w:pStyle w:val="BodyText"/>
      </w:pPr>
      <w:r>
        <w:t xml:space="preserve">Report ID:</w:t>
      </w:r>
      <w:r>
        <w:t xml:space="preserve"> </w:t>
      </w:r>
      <w:r>
        <w:t xml:space="preserve">AA-ENG-2023-089</w:t>
      </w:r>
    </w:p>
    <w:p>
      <w:pPr>
        <w:pStyle w:val="BodyText"/>
      </w:pPr>
      <w:r>
        <w:t xml:space="preserve">Classification:</w:t>
      </w:r>
      <w:r>
        <w:t xml:space="preserve"> </w:t>
      </w:r>
      <w:r>
        <w:t xml:space="preserve">Internal / Strategic</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technical and strategic evaluation of the current state of</w:t>
      </w:r>
      <w:r>
        <w:t xml:space="preserve"> </w:t>
      </w:r>
      <w:r>
        <w:rPr>
          <w:bCs/>
          <w:b/>
        </w:rPr>
        <w:t xml:space="preserve">Aerospace Engineer</w:t>
      </w:r>
      <w:r>
        <w:t xml:space="preserve"> </w:t>
      </w:r>
      <w:r>
        <w:t xml:space="preserve">competencies, research initiatives, and industrial integration within the context of</w:t>
      </w:r>
      <w:r>
        <w:t xml:space="preserve"> </w:t>
      </w:r>
      <w:r>
        <w:rPr>
          <w:bCs/>
          <w:b/>
        </w:rPr>
        <w:t xml:space="preserve">Ethiopia Addis Ababa</w:t>
      </w:r>
      <w:r>
        <w:t xml:space="preserve">. As the capital city and the primary hub for aviation in East Africa, Addis Ababa presents a unique ecosystem for aerospace development. This review assesses the alignment between local engineering talent, academic output, and the operational requirements of major stakeholders, including Ethiopian Airlines and emerging defense manufacturing sectors.</w:t>
      </w:r>
    </w:p>
    <w:p>
      <w:pPr>
        <w:pStyle w:val="BodyText"/>
      </w:pPr>
      <w:r>
        <w:t xml:space="preserve">The review concludes that while the foundational knowledge base among local aerospace engineers is robust, there is a critical need for enhanced specialization in advanced composite materials, avionics integration, and sustainable aviation technologies. The report outlines specific recommendations to bridge the gap between theoretical engineering education and practical industrial application in the Ethiopian market.</w:t>
      </w:r>
    </w:p>
    <w:bookmarkEnd w:id="21"/>
    <w:bookmarkStart w:id="22" w:name="introduction-and-scope"/>
    <w:p>
      <w:pPr>
        <w:pStyle w:val="Heading2"/>
      </w:pPr>
      <w:r>
        <w:t xml:space="preserve">2. Introduction and Scope</w:t>
      </w:r>
    </w:p>
    <w:p>
      <w:pPr>
        <w:pStyle w:val="FirstParagraph"/>
      </w:pPr>
      <w:r>
        <w:t xml:space="preserve">The objective of this peer review is to evaluate the technical maturity and strategic positioning of aerospace engineering efforts in Addis Ababa. The scope encompasses the assessment of engineering curricula at major institutions, the technical proficiency of practicing aerospace engineers in maintenance, repair, and overhaul (MRO) facilities, and the potential for indigenous aircraft component manufacturing.</w:t>
      </w:r>
    </w:p>
    <w:p>
      <w:pPr>
        <w:pStyle w:val="BodyText"/>
      </w:pPr>
      <w:r>
        <w:t xml:space="preserve">Ethiopia has rapidly emerged as a regional aviation leader. Consequently, the role of the</w:t>
      </w:r>
      <w:r>
        <w:t xml:space="preserve"> </w:t>
      </w:r>
      <w:r>
        <w:rPr>
          <w:bCs/>
          <w:b/>
        </w:rPr>
        <w:t xml:space="preserve">Aerospace Engineer</w:t>
      </w:r>
      <w:r>
        <w:t xml:space="preserve"> </w:t>
      </w:r>
      <w:r>
        <w:t xml:space="preserve">in</w:t>
      </w:r>
      <w:r>
        <w:t xml:space="preserve"> </w:t>
      </w:r>
      <w:r>
        <w:rPr>
          <w:bCs/>
          <w:b/>
        </w:rPr>
        <w:t xml:space="preserve">Ethiopia Addis Ababa</w:t>
      </w:r>
      <w:r>
        <w:t xml:space="preserve"> </w:t>
      </w:r>
      <w:r>
        <w:t xml:space="preserve">has evolved from purely maintenance-focused roles to include complex systems engineering and design optimization. This report analyzes whether the current workforce and infrastructure are adequately prepared to support this transition.</w:t>
      </w:r>
    </w:p>
    <w:bookmarkEnd w:id="22"/>
    <w:bookmarkStart w:id="26" w:name="technical-competency-assessment"/>
    <w:p>
      <w:pPr>
        <w:pStyle w:val="Heading2"/>
      </w:pPr>
      <w:r>
        <w:t xml:space="preserve">3. Technical Competency Assessment</w:t>
      </w:r>
    </w:p>
    <w:bookmarkStart w:id="23" w:name="X7a1a9d7b9041562a5fde548b9ee010f1a979d1b"/>
    <w:p>
      <w:pPr>
        <w:pStyle w:val="Heading3"/>
      </w:pPr>
      <w:r>
        <w:t xml:space="preserve">3.1 Structural Analysis and Materials Science</w:t>
      </w:r>
    </w:p>
    <w:p>
      <w:pPr>
        <w:pStyle w:val="FirstParagraph"/>
      </w:pPr>
      <w:r>
        <w:t xml:space="preserve">The review indicates that aerospace engineers operating in Addis Ababa demonstrate strong proficiency in traditional structural analysis and airframe maintenance. However, the peer review panel identified a gap in expertise regarding next-generation composite materials. As modern fleets increasingly utilize carbon-fiber reinforced polymers, local engineers require advanced training in non-destructive testing (NDT) specific to composites.</w:t>
      </w:r>
    </w:p>
    <w:bookmarkEnd w:id="23"/>
    <w:bookmarkStart w:id="24" w:name="propulsion-and-power-systems"/>
    <w:p>
      <w:pPr>
        <w:pStyle w:val="Heading3"/>
      </w:pPr>
      <w:r>
        <w:t xml:space="preserve">3.2 Propulsion and Power Systems</w:t>
      </w:r>
    </w:p>
    <w:p>
      <w:pPr>
        <w:pStyle w:val="FirstParagraph"/>
      </w:pPr>
      <w:r>
        <w:t xml:space="preserve">Competency levels in propulsion systems are high, driven by the extensive MRO operations of Ethiopian Airlines. Engineers are well-versed in turbine maintenance and thermodynamic efficiency. The peer review recommends expanding this expertise into electric and hybrid-electric propulsion systems to align with global sustainability trends and Ethiopia’s renewable energy advantages.</w:t>
      </w:r>
    </w:p>
    <w:bookmarkEnd w:id="24"/>
    <w:bookmarkStart w:id="25" w:name="avionics-and-systems-integration"/>
    <w:p>
      <w:pPr>
        <w:pStyle w:val="Heading3"/>
      </w:pPr>
      <w:r>
        <w:t xml:space="preserve">3.3 Avionics and Systems Integration</w:t>
      </w:r>
    </w:p>
    <w:p>
      <w:pPr>
        <w:pStyle w:val="FirstParagraph"/>
      </w:pPr>
      <w:r>
        <w:t xml:space="preserve">A critical finding of this</w:t>
      </w:r>
      <w:r>
        <w:t xml:space="preserve"> </w:t>
      </w:r>
      <w:r>
        <w:rPr>
          <w:bCs/>
          <w:b/>
        </w:rPr>
        <w:t xml:space="preserve">Peer Review Report</w:t>
      </w:r>
      <w:r>
        <w:t xml:space="preserve"> </w:t>
      </w:r>
      <w:r>
        <w:t xml:space="preserve">is the need for upskilling in avionics and flight control systems. While hardware maintenance is proficient, software-defined avionics and cybersecurity for aircraft systems represent emerging challenges. Aerospace engineers in Addis Ababa must integrate digital twin technologies and advanced simulation tools into their workflow to remain competitive.</w:t>
      </w:r>
    </w:p>
    <w:bookmarkEnd w:id="25"/>
    <w:bookmarkEnd w:id="26"/>
    <w:bookmarkStart w:id="27" w:name="strategic-context-ethiopia-addis-ababa"/>
    <w:p>
      <w:pPr>
        <w:pStyle w:val="Heading2"/>
      </w:pPr>
      <w:r>
        <w:t xml:space="preserve">4. Strategic Context: Ethiopia Addis Ababa</w:t>
      </w:r>
    </w:p>
    <w:p>
      <w:pPr>
        <w:pStyle w:val="FirstParagraph"/>
      </w:pPr>
      <w:r>
        <w:t xml:space="preserve">The geographical and economic context of</w:t>
      </w:r>
      <w:r>
        <w:t xml:space="preserve"> </w:t>
      </w:r>
      <w:r>
        <w:rPr>
          <w:bCs/>
          <w:b/>
        </w:rPr>
        <w:t xml:space="preserve">Ethiopia Addis Ababa</w:t>
      </w:r>
      <w:r>
        <w:t xml:space="preserve"> </w:t>
      </w:r>
      <w:r>
        <w:t xml:space="preserve">significantly influences aerospace engineering priorities. As the headquarters of the African Union and a major logistics hub, the city demands high reliability in air transport. This necessitates that aerospace engineers prioritize safety culture and regulatory compliance with both EASA and FAA standards.</w:t>
      </w:r>
    </w:p>
    <w:p>
      <w:pPr>
        <w:pStyle w:val="BodyText"/>
      </w:pPr>
      <w:r>
        <w:rPr>
          <w:bCs/>
          <w:b/>
        </w:rPr>
        <w:t xml:space="preserve">Key Strategic Opportunity:</w:t>
      </w:r>
    </w:p>
    <w:p>
      <w:pPr>
        <w:pStyle w:val="BodyText"/>
      </w:pPr>
      <w:r>
        <w:t xml:space="preserve">Addis Ababa is uniquely positioned to become a center for drone technology and unmanned aerial systems (UAS) in Africa. The peer review suggests that aerospace engineers should pivot a portion of their research and development efforts toward UAS design, leveraging local manufacturing capabilities to serve agricultural and logistics sectors across the continent.</w:t>
      </w:r>
    </w:p>
    <w:p>
      <w:pPr>
        <w:pStyle w:val="BodyText"/>
      </w:pPr>
      <w:r>
        <w:t xml:space="preserve">Furthermore, the local supply chain for aerospace components is still developing. The report emphasizes the importance of fostering partnerships between aerospace engineers and local material suppliers to reduce dependency on imported parts for non-critical components.</w:t>
      </w:r>
    </w:p>
    <w:bookmarkEnd w:id="27"/>
    <w:bookmarkStart w:id="28" w:name="recommendations"/>
    <w:p>
      <w:pPr>
        <w:pStyle w:val="Heading2"/>
      </w:pPr>
      <w:r>
        <w:t xml:space="preserve">5. Recommendations</w:t>
      </w:r>
    </w:p>
    <w:p>
      <w:pPr>
        <w:pStyle w:val="FirstParagraph"/>
      </w:pPr>
      <w:r>
        <w:t xml:space="preserve">Based on the findings of this</w:t>
      </w:r>
      <w:r>
        <w:t xml:space="preserve"> </w:t>
      </w:r>
      <w:r>
        <w:rPr>
          <w:bCs/>
          <w:b/>
        </w:rPr>
        <w:t xml:space="preserve">Peer Review Report</w:t>
      </w:r>
      <w:r>
        <w:t xml:space="preserve">, the following actions are recommended for stakeholders in</w:t>
      </w:r>
      <w:r>
        <w:t xml:space="preserve"> </w:t>
      </w:r>
      <w:r>
        <w:rPr>
          <w:bCs/>
          <w:b/>
        </w:rPr>
        <w:t xml:space="preserve">Ethiopia Addis Ababa</w:t>
      </w:r>
      <w:r>
        <w:t xml:space="preserve">:</w:t>
      </w:r>
    </w:p>
    <w:p>
      <w:pPr>
        <w:numPr>
          <w:ilvl w:val="0"/>
          <w:numId w:val="1001"/>
        </w:numPr>
        <w:pStyle w:val="Compact"/>
      </w:pPr>
      <w:r>
        <w:rPr>
          <w:bCs/>
          <w:b/>
        </w:rPr>
        <w:t xml:space="preserve">Curriculum Modernization:</w:t>
      </w:r>
      <w:r>
        <w:t xml:space="preserve"> </w:t>
      </w:r>
      <w:r>
        <w:t xml:space="preserve">Universities and technical colleges must update aerospace engineering curricula to include modules on composite materials, additive manufacturing (3D printing), and sustainable aviation fuels.</w:t>
      </w:r>
    </w:p>
    <w:p>
      <w:pPr>
        <w:numPr>
          <w:ilvl w:val="0"/>
          <w:numId w:val="1001"/>
        </w:numPr>
        <w:pStyle w:val="Compact"/>
      </w:pPr>
      <w:r>
        <w:rPr>
          <w:bCs/>
          <w:b/>
        </w:rPr>
        <w:t xml:space="preserve">Industry-Academia Collaboration:</w:t>
      </w:r>
      <w:r>
        <w:t xml:space="preserve"> </w:t>
      </w:r>
      <w:r>
        <w:t xml:space="preserve">Establish joint research labs where aerospace engineers from Ethiopian Airlines and defense sectors collaborate with academic researchers to solve real-world technical challenges.</w:t>
      </w:r>
    </w:p>
    <w:p>
      <w:pPr>
        <w:numPr>
          <w:ilvl w:val="0"/>
          <w:numId w:val="1001"/>
        </w:numPr>
        <w:pStyle w:val="Compact"/>
      </w:pPr>
      <w:r>
        <w:rPr>
          <w:bCs/>
          <w:b/>
        </w:rPr>
        <w:t xml:space="preserve">Specialized Training Programs:</w:t>
      </w:r>
      <w:r>
        <w:t xml:space="preserve"> </w:t>
      </w:r>
      <w:r>
        <w:t xml:space="preserve">Implement targeted training for engineers in avionics cybersecurity and electric propulsion systems to future-proof the workforce.</w:t>
      </w:r>
    </w:p>
    <w:p>
      <w:pPr>
        <w:numPr>
          <w:ilvl w:val="0"/>
          <w:numId w:val="1001"/>
        </w:numPr>
        <w:pStyle w:val="Compact"/>
      </w:pPr>
      <w:r>
        <w:rPr>
          <w:bCs/>
          <w:b/>
        </w:rPr>
        <w:t xml:space="preserve">Regulatory Harmonization:</w:t>
      </w:r>
      <w:r>
        <w:t xml:space="preserve"> </w:t>
      </w:r>
      <w:r>
        <w:t xml:space="preserve">Ensure that engineering standards in Addis Ababa are fully harmonized with international civil aviation organizations to facilitate global trade and technology transfer.</w:t>
      </w:r>
    </w:p>
    <w:bookmarkEnd w:id="28"/>
    <w:bookmarkStart w:id="29" w:name="conclusion"/>
    <w:p>
      <w:pPr>
        <w:pStyle w:val="Heading2"/>
      </w:pPr>
      <w:r>
        <w:t xml:space="preserve">6. Conclusion</w:t>
      </w:r>
    </w:p>
    <w:p>
      <w:pPr>
        <w:pStyle w:val="FirstParagraph"/>
      </w:pPr>
      <w:r>
        <w:t xml:space="preserve">This</w:t>
      </w:r>
      <w:r>
        <w:t xml:space="preserve"> </w:t>
      </w:r>
      <w:r>
        <w:rPr>
          <w:bCs/>
          <w:b/>
        </w:rPr>
        <w:t xml:space="preserve">Peer Review Report</w:t>
      </w:r>
      <w:r>
        <w:t xml:space="preserve"> </w:t>
      </w:r>
      <w:r>
        <w:t xml:space="preserve">affirms that</w:t>
      </w:r>
      <w:r>
        <w:t xml:space="preserve"> </w:t>
      </w:r>
      <w:r>
        <w:rPr>
          <w:bCs/>
          <w:b/>
        </w:rPr>
        <w:t xml:space="preserve">Ethiopia Addis Ababa</w:t>
      </w:r>
      <w:r>
        <w:t xml:space="preserve"> </w:t>
      </w:r>
      <w:r>
        <w:t xml:space="preserve">possesses the foundational elements to become a leading aerospace engineering hub in Africa. The existing talent pool of</w:t>
      </w:r>
      <w:r>
        <w:t xml:space="preserve"> </w:t>
      </w:r>
      <w:r>
        <w:rPr>
          <w:bCs/>
          <w:b/>
        </w:rPr>
        <w:t xml:space="preserve">Aerospace Engineer</w:t>
      </w:r>
      <w:r>
        <w:t xml:space="preserve"> </w:t>
      </w:r>
      <w:r>
        <w:t xml:space="preserve">professionals is capable and dedicated. However, sustained investment in advanced technical training, research infrastructure, and strategic industry partnerships is essential. By addressing the identified gaps in composite materials, avionics, and sustainable technologies, Addis Ababa can secure its position as a center of excellence for aerospace innovation and engineering on the continent.</w:t>
      </w:r>
    </w:p>
    <w:bookmarkEnd w:id="29"/>
    <w:p>
      <w:pPr>
        <w:pStyle w:val="BodyText"/>
      </w:pPr>
      <w:r>
        <w:rPr>
          <w:bCs/>
          <w:b/>
        </w:rPr>
        <w:t xml:space="preserve">Lead Reviewer:</w:t>
      </w:r>
      <w:r>
        <w:br/>
      </w:r>
      <w:r>
        <w:t xml:space="preserve">Dr. Samuel Kebede</w:t>
      </w:r>
      <w:r>
        <w:br/>
      </w:r>
      <w:r>
        <w:t xml:space="preserve">Senior Aerospace Systems Specialist</w:t>
      </w:r>
    </w:p>
    <w:p>
      <w:pPr>
        <w:pStyle w:val="BodyText"/>
      </w:pPr>
      <w:r>
        <w:rPr>
          <w:bCs/>
          <w:b/>
        </w:rPr>
        <w:t xml:space="preserve">Technical Advisor:</w:t>
      </w:r>
      <w:r>
        <w:br/>
      </w:r>
      <w:r>
        <w:t xml:space="preserve">Eng. Liya Tadesse</w:t>
      </w:r>
      <w:r>
        <w:br/>
      </w:r>
      <w:r>
        <w:t xml:space="preserve">Aviation Safety &amp; Compliance Officer</w:t>
      </w:r>
    </w:p>
    <w:p>
      <w:pPr>
        <w:pStyle w:val="BodyText"/>
      </w:pPr>
      <w:r>
        <w:t xml:space="preserve">© 2023 Addis Ababa Aerospace Engineering Review Board. All rights reserved. Confidential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Engineering Initiative</dc:title>
  <dc:creator/>
  <dc:language>en</dc:language>
  <cp:keywords/>
  <dcterms:created xsi:type="dcterms:W3CDTF">2026-10-10T06:55:23Z</dcterms:created>
  <dcterms:modified xsi:type="dcterms:W3CDTF">2026-10-10T06:55:23Z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