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Aerospace Engineer</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project management capabilities, and professional conduct of the designated Aerospace Engineer operating within the aerospace sector in Iran, Tehran. The review focuses on the engineer's contributions to ongoing aerospace projects, adherence to international and local engineering standards, and their ability to navigate the unique technical and logistical challenges present in the Tehran aerospace ecosystem. The findings indicate a high level of technical competence, particularly in aerodynamics and structural analysis, though there are areas for improvement regarding cross-departmental communication and documentation practices.</w:t>
      </w:r>
    </w:p>
    <w:bookmarkEnd w:id="21"/>
    <w:bookmarkStart w:id="25" w:name="X1b623bee7cfa5a3984f1afb95535f79aa8de48a"/>
    <w:p>
      <w:pPr>
        <w:pStyle w:val="Heading2"/>
      </w:pPr>
      <w:r>
        <w:t xml:space="preserve">2. Technical Competency and Engineering Performance</w:t>
      </w:r>
    </w:p>
    <w:bookmarkStart w:id="22" w:name="aerodynamics-and-fluid-dynamics"/>
    <w:p>
      <w:pPr>
        <w:pStyle w:val="Heading3"/>
      </w:pPr>
      <w:r>
        <w:t xml:space="preserve">2.1 Aerodynamics and Fluid Dynamics</w:t>
      </w:r>
    </w:p>
    <w:p>
      <w:pPr>
        <w:pStyle w:val="FirstParagraph"/>
      </w:pPr>
      <w:r>
        <w:t xml:space="preserve">The Aerospace Engineer has demonstrated exceptional skill in computational fluid dynamics (CFD) simulations. During the review period, the engineer successfully optimized the wing design for a UAV prototype developed in Tehran. The engineer utilized advanced turbulence modeling techniques to reduce drag by 12% while maintaining structural integrity. This achievement is particularly notable given the constraints on high-performance computing resources often faced by engineering teams in Iran. The engineer’s ability to maximize efficiency with available hardware reflects a deep understanding of both theoretical principles and practical application.</w:t>
      </w:r>
    </w:p>
    <w:bookmarkEnd w:id="22"/>
    <w:bookmarkStart w:id="23" w:name="X7a1a9d7b9041562a5fde548b9ee010f1a979d1b"/>
    <w:p>
      <w:pPr>
        <w:pStyle w:val="Heading3"/>
      </w:pPr>
      <w:r>
        <w:t xml:space="preserve">2.2 Structural Analysis and Materials Science</w:t>
      </w:r>
    </w:p>
    <w:p>
      <w:pPr>
        <w:pStyle w:val="FirstParagraph"/>
      </w:pPr>
      <w:r>
        <w:t xml:space="preserve">In the realm of structural engineering, the Aerospace Engineer has shown proficiency in finite element analysis (FEA). The engineer played a key role in selecting composite materials for a satellite component project. Given the import restrictions and supply chain challenges in Iran, the engineer successfully identified locally sourced alternatives that met the required strength-to-weight ratios. This adaptability is crucial for aerospace projects in Tehran, where reliance on international suppliers can be unpredictable. The engineer’s rigorous testing protocols ensured that these materials performed reliably under simulated launch conditions.</w:t>
      </w:r>
    </w:p>
    <w:bookmarkEnd w:id="23"/>
    <w:bookmarkStart w:id="24" w:name="propulsion-systems"/>
    <w:p>
      <w:pPr>
        <w:pStyle w:val="Heading3"/>
      </w:pPr>
      <w:r>
        <w:t xml:space="preserve">2.3 Propulsion Systems</w:t>
      </w:r>
    </w:p>
    <w:p>
      <w:pPr>
        <w:pStyle w:val="FirstParagraph"/>
      </w:pPr>
      <w:r>
        <w:t xml:space="preserve">The engineer’s work on propulsion systems has been commendable. They contributed to the design of a hybrid propulsion system for a high-altitude drone. The engineer’s calculations for thrust-to-weight ratios were accurate, and their troubleshooting of combustion instability issues was methodical and effective. However, there is room for improvement in integrating newer propulsion technologies, such as electric propulsion, which are gaining traction globally.</w:t>
      </w:r>
    </w:p>
    <w:bookmarkEnd w:id="24"/>
    <w:bookmarkEnd w:id="25"/>
    <w:bookmarkStart w:id="28" w:name="project-management-and-collaboration"/>
    <w:p>
      <w:pPr>
        <w:pStyle w:val="Heading2"/>
      </w:pPr>
      <w:r>
        <w:t xml:space="preserve">3. Project Management and Collaboration</w:t>
      </w:r>
    </w:p>
    <w:bookmarkStart w:id="26" w:name="project-execution-in-tehran"/>
    <w:p>
      <w:pPr>
        <w:pStyle w:val="Heading3"/>
      </w:pPr>
      <w:r>
        <w:t xml:space="preserve">3.1 Project Execution in Tehran</w:t>
      </w:r>
    </w:p>
    <w:p>
      <w:pPr>
        <w:pStyle w:val="FirstParagraph"/>
      </w:pPr>
      <w:r>
        <w:t xml:space="preserve">The Aerospace Engineer has consistently met project milestones, even in the face of logistical hurdles common in the Tehran industrial landscape. Their ability to coordinate with local manufacturing facilities and ensure quality control has been vital. The engineer’s proactive approach to identifying potential bottlenecks in the supply chain has prevented several project delays.</w:t>
      </w:r>
    </w:p>
    <w:bookmarkEnd w:id="26"/>
    <w:bookmarkStart w:id="27" w:name="team-collaboration"/>
    <w:p>
      <w:pPr>
        <w:pStyle w:val="Heading3"/>
      </w:pPr>
      <w:r>
        <w:t xml:space="preserve">3.2 Team Collaboration</w:t>
      </w:r>
    </w:p>
    <w:p>
      <w:pPr>
        <w:pStyle w:val="FirstParagraph"/>
      </w:pPr>
      <w:r>
        <w:t xml:space="preserve">While the engineer is highly respected for their technical expertise, there have been instances where communication with non-technical stakeholders was less effective. The engineer tends to use highly specialized jargon, which can create barriers when collaborating with project managers or administrative staff. Improving communication skills to convey complex engineering concepts in accessible language would enhance overall team efficiency.</w:t>
      </w:r>
    </w:p>
    <w:bookmarkEnd w:id="27"/>
    <w:bookmarkEnd w:id="28"/>
    <w:bookmarkStart w:id="29" w:name="X27e6f872c08faf4626995812bea2e9670fdaa88"/>
    <w:p>
      <w:pPr>
        <w:pStyle w:val="Heading2"/>
      </w:pPr>
      <w:r>
        <w:t xml:space="preserve">4. Adherence to Standards and Safety Protocols</w:t>
      </w:r>
    </w:p>
    <w:p>
      <w:pPr>
        <w:pStyle w:val="FirstParagraph"/>
      </w:pPr>
      <w:r>
        <w:t xml:space="preserve">The Aerospace Engineer has strictly adhered to safety protocols and engineering standards relevant to operations in Iran. They have ensured that all designs comply with the regulations set by the Iranian Aerospace Industries Organization (IAIO). The engineer’s commitment to safety is evident in their thorough risk assessments and failure mode analyses. However, it is recommended that the engineer stay updated on international aerospace standards (such as those from ISO or SAE) to ensure that projects remain competitive and compatible with global practices, despite the current geopolitical context.</w:t>
      </w:r>
    </w:p>
    <w:bookmarkEnd w:id="29"/>
    <w:bookmarkStart w:id="30" w:name="innovation-and-problem-solving"/>
    <w:p>
      <w:pPr>
        <w:pStyle w:val="Heading2"/>
      </w:pPr>
      <w:r>
        <w:t xml:space="preserve">5. Innovation and Problem-Solving</w:t>
      </w:r>
    </w:p>
    <w:p>
      <w:pPr>
        <w:pStyle w:val="FirstParagraph"/>
      </w:pPr>
      <w:r>
        <w:t xml:space="preserve">One of the standout qualities of this Aerospace Engineer is their innovative problem-solving approach. In an environment where access to cutting-edge technology may be limited, the engineer has consistently found creative solutions. For example, they developed a custom software script to automate repetitive simulation tasks, saving the team significant time. This ingenuity is highly valuable in the Tehran aerospace sector, where engineers must often work around resource constraints.</w:t>
      </w:r>
    </w:p>
    <w:bookmarkEnd w:id="30"/>
    <w:bookmarkStart w:id="31" w:name="areas-for-improvement"/>
    <w:p>
      <w:pPr>
        <w:pStyle w:val="Heading2"/>
      </w:pPr>
      <w:r>
        <w:t xml:space="preserve">6. Areas for Improvement</w:t>
      </w:r>
    </w:p>
    <w:p>
      <w:pPr>
        <w:numPr>
          <w:ilvl w:val="0"/>
          <w:numId w:val="1001"/>
        </w:numPr>
        <w:pStyle w:val="Compact"/>
      </w:pPr>
      <w:r>
        <w:rPr>
          <w:bCs/>
          <w:b/>
        </w:rPr>
        <w:t xml:space="preserve">Documentation:</w:t>
      </w:r>
      <w:r>
        <w:t xml:space="preserve"> </w:t>
      </w:r>
      <w:r>
        <w:t xml:space="preserve">The engineer’s technical documentation is often thorough but lacks consistency in formatting. Standardizing documentation practices will improve knowledge transfer and project continuity.</w:t>
      </w:r>
    </w:p>
    <w:p>
      <w:pPr>
        <w:numPr>
          <w:ilvl w:val="0"/>
          <w:numId w:val="1001"/>
        </w:numPr>
        <w:pStyle w:val="Compact"/>
      </w:pPr>
      <w:r>
        <w:rPr>
          <w:bCs/>
          <w:b/>
        </w:rPr>
        <w:t xml:space="preserve">Interdisciplinary Knowledge:</w:t>
      </w:r>
      <w:r>
        <w:t xml:space="preserve"> </w:t>
      </w:r>
      <w:r>
        <w:t xml:space="preserve">Expanding knowledge in avionics and software integration would make the engineer more versatile, especially as aerospace systems become increasingly software-driven.</w:t>
      </w:r>
    </w:p>
    <w:p>
      <w:pPr>
        <w:numPr>
          <w:ilvl w:val="0"/>
          <w:numId w:val="1001"/>
        </w:numPr>
        <w:pStyle w:val="Compact"/>
      </w:pPr>
      <w:r>
        <w:rPr>
          <w:bCs/>
          <w:b/>
        </w:rPr>
        <w:t xml:space="preserve">Communication:</w:t>
      </w:r>
      <w:r>
        <w:t xml:space="preserve"> </w:t>
      </w:r>
      <w:r>
        <w:t xml:space="preserve">As mentioned, improving the ability to communicate with non-technical team members is essential for smoother project execution.</w:t>
      </w:r>
    </w:p>
    <w:bookmarkEnd w:id="31"/>
    <w:bookmarkStart w:id="32" w:name="conclusion-and-recommendations"/>
    <w:p>
      <w:pPr>
        <w:pStyle w:val="Heading2"/>
      </w:pPr>
      <w:r>
        <w:t xml:space="preserve">7. Conclusion and Recommendations</w:t>
      </w:r>
    </w:p>
    <w:p>
      <w:pPr>
        <w:pStyle w:val="FirstParagraph"/>
      </w:pPr>
      <w:r>
        <w:t xml:space="preserve">In conclusion, the Aerospace Engineer under review has demonstrated a high level of technical expertise, adaptability, and dedication to their work in Iran, Tehran. Their contributions to aerodynamics, structural analysis, and propulsion systems have been significant and have positively impacted ongoing projects. The engineer’s ability to innovate within resource constraints is a valuable asset to the organization.</w:t>
      </w:r>
    </w:p>
    <w:p>
      <w:pPr>
        <w:pStyle w:val="BodyText"/>
      </w:pPr>
      <w:r>
        <w:t xml:space="preserve">It is recommended that the engineer:</w:t>
      </w:r>
    </w:p>
    <w:p>
      <w:pPr>
        <w:numPr>
          <w:ilvl w:val="0"/>
          <w:numId w:val="1002"/>
        </w:numPr>
        <w:pStyle w:val="Compact"/>
      </w:pPr>
      <w:r>
        <w:t xml:space="preserve">Engage in professional development opportunities focused on avionics and software integration.</w:t>
      </w:r>
    </w:p>
    <w:p>
      <w:pPr>
        <w:numPr>
          <w:ilvl w:val="0"/>
          <w:numId w:val="1002"/>
        </w:numPr>
        <w:pStyle w:val="Compact"/>
      </w:pPr>
      <w:r>
        <w:t xml:space="preserve">Participate in communication workshops to enhance their ability to collaborate with diverse teams.</w:t>
      </w:r>
    </w:p>
    <w:p>
      <w:pPr>
        <w:numPr>
          <w:ilvl w:val="0"/>
          <w:numId w:val="1002"/>
        </w:numPr>
        <w:pStyle w:val="Compact"/>
      </w:pPr>
      <w:r>
        <w:t xml:space="preserve">Adopt standardized documentation practices to ensure consistency and clarity.</w:t>
      </w:r>
    </w:p>
    <w:p>
      <w:pPr>
        <w:pStyle w:val="FirstParagraph"/>
      </w:pPr>
      <w:r>
        <w:t xml:space="preserve">Overall, this Aerospace Engineer is a strong asset to the aerospace industry in Tehran, and with minor improvements in communication and documentation, they have the potential to take on more leadership roles in future projects.</w:t>
      </w:r>
    </w:p>
    <w:bookmarkEnd w:id="32"/>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Aerospace Engineer</w:t>
      </w:r>
    </w:p>
    <w:p>
      <w:pPr>
        <w:pStyle w:val="BodyText"/>
      </w:pPr>
      <w:r>
        <w:rPr>
          <w:bCs/>
          <w:b/>
        </w:rPr>
        <w:t xml:space="preserve">Organization:</w:t>
      </w:r>
      <w:r>
        <w:t xml:space="preserve"> </w:t>
      </w:r>
      <w:r>
        <w:t xml:space="preserve">[Organization Name], Tehran, Iran</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 - Iran, Tehran</dc:title>
  <dc:creator/>
  <dc:language>en</dc:language>
  <cp:keywords/>
  <dcterms:created xsi:type="dcterms:W3CDTF">2026-10-10T06:10:57Z</dcterms:created>
  <dcterms:modified xsi:type="dcterms:W3CDTF">2026-10-10T06:10:57Z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