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working within the dynamic and challenging environment of Iraq Baghdad. The purpose of this review is to provide a comprehensive assessment of the engineer's capabilities, adherence to industry standards, and impact on ongoing aerospace projects in the region. Given the unique operational context of Iraq Baghdad, this report also considers the engineer's ability to navigate local challenges, collaborate with diverse teams, and contribute to the advancement of aerospace engineering practices in the area.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and application of aerospace engineering principles.</w:t>
      </w:r>
    </w:p>
    <w:p>
      <w:pPr>
        <w:numPr>
          <w:ilvl w:val="0"/>
          <w:numId w:val="1001"/>
        </w:numPr>
        <w:pStyle w:val="Compact"/>
      </w:pPr>
      <w:r>
        <w:t xml:space="preserve">Project management and execution capabilities.</w:t>
      </w:r>
    </w:p>
    <w:p>
      <w:pPr>
        <w:numPr>
          <w:ilvl w:val="0"/>
          <w:numId w:val="1001"/>
        </w:numPr>
        <w:pStyle w:val="Compact"/>
      </w:pPr>
      <w:r>
        <w:t xml:space="preserve">Adaptability to the specific conditions and requirements of Iraq Baghdad.</w:t>
      </w:r>
    </w:p>
    <w:p>
      <w:pPr>
        <w:numPr>
          <w:ilvl w:val="0"/>
          <w:numId w:val="1001"/>
        </w:numPr>
        <w:pStyle w:val="Compact"/>
      </w:pPr>
      <w:r>
        <w:t xml:space="preserve">Collaboration and communication with local and international stakeholders.</w:t>
      </w:r>
    </w:p>
    <w:p>
      <w:pPr>
        <w:numPr>
          <w:ilvl w:val="0"/>
          <w:numId w:val="1001"/>
        </w:numPr>
        <w:pStyle w:val="Compact"/>
      </w:pPr>
      <w:r>
        <w:t xml:space="preserve">Compliance with safety, regulatory, and ethical standards.</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strong command of core aerospace engineering disciplines, including aerodynamics, propulsion systems, structural analysis, and avionics. Their work on recent projects in Iraq Baghdad has shown a high level of technical accuracy and innovation. For instance, the engineer successfully optimized the design of a UAV (Unmanned Aerial Vehicle) system to operate efficiently in the hot and dusty conditions typical of the region. This adaptation not only improved the system's reliability but also extended its operational lifespan, which is critical for missions in Iraq Baghdad.</w:t>
      </w:r>
    </w:p>
    <w:p>
      <w:pPr>
        <w:pStyle w:val="BodyText"/>
      </w:pPr>
      <w:r>
        <w:t xml:space="preserve">Furthermore, the engineer's ability to integrate advanced simulation tools and computational methods into their workflow has been commendable. This approach has allowed for more precise predictions of system performance and has reduced the need for costly physical prototypes, a significant advantage given the logistical challenges often encountered in Iraq Baghdad.</w:t>
      </w:r>
    </w:p>
    <w:bookmarkEnd w:id="23"/>
    <w:bookmarkStart w:id="24" w:name="project-management-and-execution"/>
    <w:p>
      <w:pPr>
        <w:pStyle w:val="Heading2"/>
      </w:pPr>
      <w:r>
        <w:t xml:space="preserve">4. Project Management and Execution</w:t>
      </w:r>
    </w:p>
    <w:p>
      <w:pPr>
        <w:pStyle w:val="FirstParagraph"/>
      </w:pPr>
      <w:r>
        <w:t xml:space="preserve">In the context of Iraq Baghdad, where projects often face unique logistical, environmental, and regulatory hurdles, the Aerospace Engineer has exhibited strong project management skills. They have consistently met project milestones while maintaining high standards of quality and safety. Their ability to anticipate potential risks and develop contingency plans has been particularly valuable in ensuring the smooth execution of aerospace initiatives in the region.</w:t>
      </w:r>
    </w:p>
    <w:p>
      <w:pPr>
        <w:pStyle w:val="BodyText"/>
      </w:pPr>
      <w:r>
        <w:t xml:space="preserve">The engineer has also shown a proactive approach to resource management, optimizing the use of available materials and personnel to overcome supply chain disruptions that are not uncommon in Iraq Baghdad. This adaptability has been crucial in keeping projects on track and within budget.</w:t>
      </w:r>
    </w:p>
    <w:bookmarkEnd w:id="24"/>
    <w:bookmarkStart w:id="25" w:name="adaptability-to-local-conditions"/>
    <w:p>
      <w:pPr>
        <w:pStyle w:val="Heading2"/>
      </w:pPr>
      <w:r>
        <w:t xml:space="preserve">5. Adaptability to Local Conditions</w:t>
      </w:r>
    </w:p>
    <w:p>
      <w:pPr>
        <w:pStyle w:val="FirstParagraph"/>
      </w:pPr>
      <w:r>
        <w:t xml:space="preserve">One of the standout qualities of the Aerospace Engineer is their ability to adapt to the specific conditions of Iraq Baghdad. This includes not only technical adaptations, such as designing systems to withstand extreme temperatures and sandstorms, but also cultural and operational adaptations. The engineer has shown a deep respect for local customs and regulations, which has facilitated smoother interactions with local authorities and communities.</w:t>
      </w:r>
    </w:p>
    <w:p>
      <w:pPr>
        <w:pStyle w:val="BodyText"/>
      </w:pPr>
      <w:r>
        <w:t xml:space="preserve">Additionally, the engineer has taken the initiative to train and mentor local engineers, contributing to the development of a skilled workforce in Iraq Baghdad. This knowledge transfer is vital for the long-term sustainability of aerospace projects in the region and aligns with broader goals of capacity building and economic development.</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complex environment of Iraq Baghdad. The Aerospace Engineer has excelled in these areas, maintaining open lines of communication with all stakeholders, including local partners, international collaborators, and regulatory bodies. Their ability to convey technical information clearly and concisely has been instrumental in aligning project goals and ensuring that all parties are working towards a common objective.</w:t>
      </w:r>
    </w:p>
    <w:p>
      <w:pPr>
        <w:pStyle w:val="BodyText"/>
      </w:pPr>
      <w:r>
        <w:t xml:space="preserve">The engineer has also demonstrated strong teamwork skills, fostering a collaborative environment that encourages innovation and problem-solving. This has been particularly important in addressing the unique challenges faced by aerospace projects in Iraq Baghdad.</w:t>
      </w:r>
    </w:p>
    <w:bookmarkEnd w:id="26"/>
    <w:bookmarkStart w:id="27" w:name="compliance-with-standards"/>
    <w:p>
      <w:pPr>
        <w:pStyle w:val="Heading2"/>
      </w:pPr>
      <w:r>
        <w:t xml:space="preserve">7. Compliance with Standards</w:t>
      </w:r>
    </w:p>
    <w:p>
      <w:pPr>
        <w:pStyle w:val="FirstParagraph"/>
      </w:pPr>
      <w:r>
        <w:t xml:space="preserve">Safety and compliance are paramount in aerospace engineering, and the engineer under review has consistently adhered to the highest standards in these areas. They have ensured that all projects in Iraq Baghdad comply with both local regulations and international aerospace standards. This commitment to compliance has not only mitigated risks but also enhanced the credibility and reputation of the projects they have been involved in.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simulation and modeling tools to further enhance project efficiency and reduce costs.</w:t>
      </w:r>
    </w:p>
    <w:p>
      <w:pPr>
        <w:numPr>
          <w:ilvl w:val="0"/>
          <w:numId w:val="1002"/>
        </w:numPr>
        <w:pStyle w:val="Compact"/>
      </w:pPr>
      <w:r>
        <w:t xml:space="preserve">Expand efforts to train and mentor local engineers in Iraq Baghdad to build a stronger regional aerospace workforce.</w:t>
      </w:r>
    </w:p>
    <w:p>
      <w:pPr>
        <w:numPr>
          <w:ilvl w:val="0"/>
          <w:numId w:val="1002"/>
        </w:numPr>
        <w:pStyle w:val="Compact"/>
      </w:pPr>
      <w:r>
        <w:t xml:space="preserve">Explore opportunities for collaboration with local universities and research institutions to foster innovation and address region-specific challenges.</w:t>
      </w:r>
    </w:p>
    <w:bookmarkEnd w:id="28"/>
    <w:bookmarkStart w:id="29" w:name="conclusion"/>
    <w:p>
      <w:pPr>
        <w:pStyle w:val="Heading2"/>
      </w:pPr>
      <w:r>
        <w:t xml:space="preserve">9. Conclusion</w:t>
      </w:r>
    </w:p>
    <w:p>
      <w:pPr>
        <w:pStyle w:val="FirstParagraph"/>
      </w:pPr>
      <w:r>
        <w:t xml:space="preserve">In conclusion, the Aerospace Engineer has demonstrated exceptional technical expertise, adaptability, and leadership in the challenging environment of Iraq Baghdad. Their contributions have been instrumental in the success of aerospace projects in the region, and their commitment to excellence and collaboration sets a high standard for others to follow. This Peer Review Report affirms their value as a key professional in the aerospace engineering field and highlights their potential for continued growth and impact in Iraq Baghdad and beyond.</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Iraq Baghdad</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