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 for Aerospace Engineering Roles</w:t>
      </w:r>
      <w:r>
        <w:br/>
      </w:r>
      <w:r>
        <w:t xml:space="preserve">Jurisdiction: Rome, Italy</w:t>
      </w:r>
    </w:p>
    <w:bookmarkEnd w:id="20"/>
    <w:p>
      <w:pPr>
        <w:pStyle w:val="BodyText"/>
      </w:pPr>
      <w:r>
        <w:rPr>
          <w:bCs/>
          <w:b/>
        </w:rPr>
        <w:t xml:space="preserve">Report ID:</w:t>
      </w:r>
      <w:r>
        <w:t xml:space="preserve"> </w:t>
      </w:r>
      <w:r>
        <w:t xml:space="preserve">PR-RO-2023-894</w:t>
      </w:r>
    </w:p>
    <w:p>
      <w:pPr>
        <w:pStyle w:val="BodyText"/>
      </w:pPr>
      <w:r>
        <w:rPr>
          <w:bCs/>
          <w:b/>
        </w:rPr>
        <w:t xml:space="preserve">Date of Review:</w:t>
      </w:r>
      <w:r>
        <w:t xml:space="preserve"> </w:t>
      </w:r>
      <w:r>
        <w:t xml:space="preserve">October 24, 2023</w:t>
      </w:r>
    </w:p>
    <w:p>
      <w:pPr>
        <w:pStyle w:val="BodyText"/>
      </w:pPr>
      <w:r>
        <w:rPr>
          <w:bCs/>
          <w:b/>
        </w:rPr>
        <w:t xml:space="preserve">Subject Role:</w:t>
      </w:r>
      <w:r>
        <w:t xml:space="preserve"> </w:t>
      </w:r>
      <w:r>
        <w:t xml:space="preserve">Senior Aerospace Engineer</w:t>
      </w:r>
    </w:p>
    <w:p>
      <w:pPr>
        <w:pStyle w:val="BodyText"/>
      </w:pPr>
      <w:r>
        <w:rPr>
          <w:bCs/>
          <w:b/>
        </w:rPr>
        <w:t xml:space="preserve">Location:</w:t>
      </w:r>
      <w:r>
        <w:t xml:space="preserve"> </w:t>
      </w:r>
      <w:r>
        <w:t xml:space="preserve">Rome, Lazio, Italy</w:t>
      </w:r>
    </w:p>
    <w:p>
      <w:pPr>
        <w:pStyle w:val="BodyText"/>
      </w:pPr>
      <w:r>
        <w:rPr>
          <w:bCs/>
          <w:b/>
        </w:rPr>
        <w:t xml:space="preserve">Reviewer:</w:t>
      </w:r>
      <w:r>
        <w:t xml:space="preserve"> </w:t>
      </w:r>
      <w:r>
        <w:t xml:space="preserve">Dr. Alessandro Rossi, PE</w:t>
      </w:r>
    </w:p>
    <w:p>
      <w:pPr>
        <w:pStyle w:val="BodyText"/>
      </w:pPr>
      <w:r>
        <w:rPr>
          <w:bCs/>
          <w:b/>
        </w:rPr>
        <w:t xml:space="preserve">Review Type:</w:t>
      </w:r>
      <w:r>
        <w:t xml:space="preserve"> </w:t>
      </w:r>
      <w:r>
        <w:t xml:space="preserve">Technical &amp; Professional Conduct</w:t>
      </w:r>
    </w:p>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subject candidate applying for the position of Aerospace Engineer within the Roman aerospace sector. The review was conducted in accordance with the standards set forth by the Italian Association of Aeronautical and Astronautical Engineers (AIAI) and aligns with the regulatory frameworks governing engineering practice in Italy. The assessment focuses on the candidate's ability to operate effectively within the unique industrial ecosystem of Rome, which hosts critical facilities for the European Space Agency (ESA) and major defense contractors.</w:t>
      </w:r>
    </w:p>
    <w:p>
      <w:pPr>
        <w:pStyle w:val="BodyText"/>
      </w:pPr>
      <w:r>
        <w:t xml:space="preserve">The overall conclusion of this review is positive. The candidate demonstrates a robust understanding of aerospace systems, a commitment to safety protocols mandated by European Union regulations, and the cultural adaptability required to thrive in the professional environment of Rome.</w:t>
      </w:r>
    </w:p>
    <w:bookmarkEnd w:id="21"/>
    <w:bookmarkStart w:id="22" w:name="technical-competency-assessment"/>
    <w:p>
      <w:pPr>
        <w:pStyle w:val="Heading2"/>
      </w:pPr>
      <w:r>
        <w:t xml:space="preserve">2. Technical Competency Assessment</w:t>
      </w:r>
    </w:p>
    <w:p>
      <w:pPr>
        <w:pStyle w:val="FirstParagraph"/>
      </w:pPr>
      <w:r>
        <w:t xml:space="preserve">The core of this Peer Review Report evaluates the candidate's technical proficiency as an Aerospace Engineer. The review panel examined the candidate's portfolio, specifically focusing on projects related to propulsion systems, aerodynamics, and structural integrity. Given the strategic importance of Rome as a hub for satellite operations and launch vehicle integration, the candidate's experience with orbital mechanics and telemetry systems was scrutinized heavily.</w:t>
      </w:r>
    </w:p>
    <w:p>
      <w:pPr>
        <w:pStyle w:val="BodyText"/>
      </w:pPr>
      <w:r>
        <w:t xml:space="preserve">The candidate exhibits advanced proficiency in Computational Fluid Dynamics (CFD) and Finite Element Analysis (FEA), utilizing industry-standard software such as ANSYS and CATIA. These skills are directly transferable to the requirements of major employers in the Rome area, including Leonardo S.p.A. and Thales Alenia Space. Furthermore, the candidate's familiarity with the European Cooperation for Space Standardization (ECSS) standards is commendable. This knowledge is critical for any Aerospace Engineer working in Italy, where adherence to ECSS guidelines is non-negotiable for projects involving the ESA or national space programs.</w:t>
      </w:r>
    </w:p>
    <w:bookmarkEnd w:id="22"/>
    <w:bookmarkStart w:id="23" w:name="Xc1bf6019d7c7f546cd756b019a9b2d8bdab0c79"/>
    <w:p>
      <w:pPr>
        <w:pStyle w:val="Heading2"/>
      </w:pPr>
      <w:r>
        <w:t xml:space="preserve">3. Regulatory Compliance and Safety Standards</w:t>
      </w:r>
    </w:p>
    <w:p>
      <w:pPr>
        <w:pStyle w:val="FirstParagraph"/>
      </w:pPr>
      <w:r>
        <w:t xml:space="preserve">Operating as an Aerospace Engineer in Italy requires strict adherence to both national and international safety regulations. This section of the report assesses the candidate's understanding of these legal and safety frameworks. The candidate has demonstrated a thorough knowledge of the Italian Legislative Decree 81/08 regarding health and safety in the workplace, which is particularly relevant in high-risk engineering environments.</w:t>
      </w:r>
    </w:p>
    <w:p>
      <w:pPr>
        <w:pStyle w:val="BodyText"/>
      </w:pPr>
      <w:r>
        <w:t xml:space="preserve">Moreover, the candidate's awareness of the European Aviation Safety Agency (EASA) regulations is evident. For roles based in Rome that interface with civil aviation or defense logistics, understanding EASA certification processes is vital. The candidate's previous work history shows a consistent track record of implementing rigorous quality assurance measures, ensuring that all engineering designs meet the stringent safety factors required for aerospace applications. This diligence is essential for maintaining the high safety reputation of the Italian aerospace industry.</w:t>
      </w:r>
    </w:p>
    <w:bookmarkEnd w:id="23"/>
    <w:bookmarkStart w:id="24" w:name="professional-conduct-and-collaboration"/>
    <w:p>
      <w:pPr>
        <w:pStyle w:val="Heading2"/>
      </w:pPr>
      <w:r>
        <w:t xml:space="preserve">4. Professional Conduct and Collaboration</w:t>
      </w:r>
    </w:p>
    <w:p>
      <w:pPr>
        <w:pStyle w:val="FirstParagraph"/>
      </w:pPr>
      <w:r>
        <w:t xml:space="preserve">The aerospace industry in Rome is characterized by complex, multi-national collaborations. Consequently, this Peer Review Report places significant weight on the candidate's interpersonal skills and professional ethics. The candidate has been evaluated on their ability to work within diverse, cross-functional teams. Feedback from previous colleagues indicates that the candidate is a collaborative team player who communicates technical concepts clearly to both engineering peers and non-technical stakeholders.</w:t>
      </w:r>
    </w:p>
    <w:p>
      <w:pPr>
        <w:pStyle w:val="BodyText"/>
      </w:pPr>
      <w:r>
        <w:t xml:space="preserve">Cultural adaptability is a key factor for success in Italy. The candidate has shown respect for local business customs and the hierarchical yet collaborative nature of Italian engineering firms. Their ability to navigate the professional landscape of Rome, including interactions with government bodies and research institutes like the Italian National Research Council (CNR), suggests they will integrate smoothly into the local workforce.</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candidate is deemed highly suitable for the role of Aerospace Engineer in Rome, Italy. Their technical skills align perfectly with the demands of the local industry, particularly in the sectors of satellite technology and defense systems. Their understanding of regulatory compliance ensures that they can operate within the legal boundaries of the Italian engineering profession without issue.</w:t>
      </w:r>
    </w:p>
    <w:p>
      <w:pPr>
        <w:pStyle w:val="BodyText"/>
      </w:pPr>
      <w:r>
        <w:t xml:space="preserve">It is recommended that the candidate be granted full professional standing within the organization. Additionally, it is suggested that the candidate pursue further networking opportunities with the local chapter of the AIAI to further embed themselves in the Roman aerospace community. This review confirms that the candidate possesses the integrity, expertise, and dedication required to contribute significantly to the advancement of aerospace engineering in Italy.</w:t>
      </w:r>
    </w:p>
    <w:p>
      <w:pPr>
        <w:pStyle w:val="BodyText"/>
      </w:pPr>
      <w:r>
        <w:rPr>
          <w:bCs/>
          <w:b/>
        </w:rPr>
        <w:t xml:space="preserve">Dr. Alessandro Rossi</w:t>
      </w:r>
      <w:r>
        <w:br/>
      </w:r>
      <w:r>
        <w:t xml:space="preserve">Lead Reviewer</w:t>
      </w:r>
      <w:r>
        <w:br/>
      </w:r>
      <w:r>
        <w:t xml:space="preserve">Senior Aerospace Consultant</w:t>
      </w:r>
    </w:p>
    <w:p>
      <w:pPr>
        <w:pStyle w:val="BodyText"/>
      </w:pPr>
      <w:r>
        <w:rPr>
          <w:bCs/>
          <w:b/>
        </w:rPr>
        <w:t xml:space="preserve">Dr. Elena Bianchi</w:t>
      </w:r>
      <w:r>
        <w:br/>
      </w:r>
      <w:r>
        <w:t xml:space="preserve">Co-Reviewer</w:t>
      </w:r>
      <w:r>
        <w:br/>
      </w:r>
      <w:r>
        <w:t xml:space="preserve">Head of Technical Standards</w:t>
      </w:r>
    </w:p>
    <w:p>
      <w:pPr>
        <w:pStyle w:val="BodyText"/>
      </w:pPr>
      <w:r>
        <w:t xml:space="preserve">This document is an official Peer Review Report generated for professional evaluation purposes.</w:t>
      </w:r>
      <w:r>
        <w:br/>
      </w:r>
      <w:r>
        <w:t xml:space="preserve">Valid for use within the jurisdiction of Rome, Italy.</w:t>
      </w:r>
      <w:r>
        <w:br/>
      </w:r>
      <w:r>
        <w:t xml:space="preserve">© 2023 Aerospace Engineering Review Board.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Rome, Italy</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