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Japan Osaka</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Engineering Lead</w:t>
      </w:r>
      <w:r>
        <w:br/>
      </w:r>
      <w:r>
        <w:rPr>
          <w:bCs/>
          <w:b/>
        </w:rPr>
        <w:t xml:space="preserve">Department:</w:t>
      </w:r>
      <w:r>
        <w:t xml:space="preserve"> </w:t>
      </w:r>
      <w:r>
        <w:t xml:space="preserve">Advanced Propulsion Systems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expertise, and collaborative contributions of the designated</w:t>
      </w:r>
      <w:r>
        <w:t xml:space="preserve"> </w:t>
      </w:r>
      <w:r>
        <w:rPr>
          <w:bCs/>
          <w:b/>
        </w:rPr>
        <w:t xml:space="preserve">Aerospace Engineer</w:t>
      </w:r>
      <w:r>
        <w:t xml:space="preserve"> </w:t>
      </w:r>
      <w:r>
        <w:t xml:space="preserve">based at our facility in</w:t>
      </w:r>
      <w:r>
        <w:t xml:space="preserve"> </w:t>
      </w:r>
      <w:r>
        <w:rPr>
          <w:bCs/>
          <w:b/>
        </w:rPr>
        <w:t xml:space="preserve">Japan Osaka</w:t>
      </w:r>
      <w:r>
        <w:t xml:space="preserve">. The review period covers significant milestones in the development of next-generation propulsion components and structural integrity analysis. The engineer has demonstrated a high level of proficiency in aerodynamic modeling, materials science, and systems integration, aligning closely with the rigorous standards expected within the Japanese aerospace sector.</w:t>
      </w:r>
    </w:p>
    <w:p>
      <w:pPr>
        <w:pStyle w:val="BodyText"/>
      </w:pPr>
      <w:r>
        <w:t xml:space="preserve">Operating within the dynamic industrial hub of</w:t>
      </w:r>
      <w:r>
        <w:t xml:space="preserve"> </w:t>
      </w:r>
      <w:r>
        <w:rPr>
          <w:bCs/>
          <w:b/>
        </w:rPr>
        <w:t xml:space="preserve">Japan Osaka</w:t>
      </w:r>
      <w:r>
        <w:t xml:space="preserve">, the engineer has successfully navigated complex cross-functional projects, adhering to both international aerospace regulations and local Japanese quality assurance protocols. This report details specific achievements, areas of technical excellence, and recommendations for future professional development.</w:t>
      </w:r>
    </w:p>
    <w:bookmarkEnd w:id="21"/>
    <w:bookmarkStart w:id="22" w:name="Xa89c7db59264aa8117605d7bd2d60b6144139d3"/>
    <w:p>
      <w:pPr>
        <w:pStyle w:val="Heading2"/>
      </w:pPr>
      <w:r>
        <w:t xml:space="preserve">2. Technical Competency and Engineering Excellence</w:t>
      </w:r>
    </w:p>
    <w:p>
      <w:pPr>
        <w:pStyle w:val="FirstParagraph"/>
      </w:pPr>
      <w:r>
        <w:t xml:space="preserve">As an</w:t>
      </w:r>
      <w:r>
        <w:t xml:space="preserve"> </w:t>
      </w:r>
      <w:r>
        <w:rPr>
          <w:bCs/>
          <w:b/>
        </w:rPr>
        <w:t xml:space="preserve">Aerospace Engineer</w:t>
      </w:r>
      <w:r>
        <w:t xml:space="preserve">, the primary expectation is the ability to solve complex physical problems with precision and innovation. The subject has excelled in the following technical domains:</w:t>
      </w:r>
    </w:p>
    <w:p>
      <w:pPr>
        <w:numPr>
          <w:ilvl w:val="0"/>
          <w:numId w:val="1001"/>
        </w:numPr>
        <w:pStyle w:val="Compact"/>
      </w:pPr>
      <w:r>
        <w:rPr>
          <w:bCs/>
          <w:b/>
        </w:rPr>
        <w:t xml:space="preserve">Aerodynamic Analysis:</w:t>
      </w:r>
      <w:r>
        <w:t xml:space="preserve"> </w:t>
      </w:r>
      <w:r>
        <w:t xml:space="preserve">The engineer utilized advanced Computational Fluid Dynamics (CFD) tools to optimize the airflow characteristics of a new drone prototype. This work was critical for reducing drag by 12%, a significant improvement for urban air mobility applications relevant to the dense environment of</w:t>
      </w:r>
      <w:r>
        <w:t xml:space="preserve"> </w:t>
      </w:r>
      <w:r>
        <w:rPr>
          <w:bCs/>
          <w:b/>
        </w:rPr>
        <w:t xml:space="preserve">Japan Osaka</w:t>
      </w:r>
      <w:r>
        <w:t xml:space="preserve">.</w:t>
      </w:r>
    </w:p>
    <w:p>
      <w:pPr>
        <w:numPr>
          <w:ilvl w:val="0"/>
          <w:numId w:val="1001"/>
        </w:numPr>
        <w:pStyle w:val="Compact"/>
      </w:pPr>
      <w:r>
        <w:rPr>
          <w:bCs/>
          <w:b/>
        </w:rPr>
        <w:t xml:space="preserve">Structural Integrity:</w:t>
      </w:r>
      <w:r>
        <w:t xml:space="preserve"> </w:t>
      </w:r>
      <w:r>
        <w:t xml:space="preserve">Demonstrated expertise in Finite Element Analysis (FEA) to assess the load-bearing capabilities of composite materials. The engineer’s rigorous testing protocols ensured that all components met the stringent safety standards required by the Japan Aerospace Exploration Agency (JAXA) and local regulatory bodies.</w:t>
      </w:r>
    </w:p>
    <w:p>
      <w:pPr>
        <w:numPr>
          <w:ilvl w:val="0"/>
          <w:numId w:val="1001"/>
        </w:numPr>
        <w:pStyle w:val="Compact"/>
      </w:pPr>
      <w:r>
        <w:rPr>
          <w:bCs/>
          <w:b/>
        </w:rPr>
        <w:t xml:space="preserve">Propulsion Systems:</w:t>
      </w:r>
      <w:r>
        <w:t xml:space="preserve"> </w:t>
      </w:r>
      <w:r>
        <w:t xml:space="preserve">Contributed significantly to the thermal management design of hybrid-electric propulsion units. The engineer’s ability to balance efficiency with weight constraints showcased a deep understanding of aerospace thermodynamics.</w:t>
      </w:r>
    </w:p>
    <w:p>
      <w:pPr>
        <w:pStyle w:val="FirstParagraph"/>
      </w:pPr>
      <w:r>
        <w:t xml:space="preserve">The technical documentation produced by this</w:t>
      </w:r>
      <w:r>
        <w:t xml:space="preserve"> </w:t>
      </w:r>
      <w:r>
        <w:rPr>
          <w:bCs/>
          <w:b/>
        </w:rPr>
        <w:t xml:space="preserve">Aerospace Engineer</w:t>
      </w:r>
      <w:r>
        <w:t xml:space="preserve"> </w:t>
      </w:r>
      <w:r>
        <w:t xml:space="preserve">is exemplary. Reports are clear, data-driven, and meticulously formatted, facilitating easy review by stakeholders across the organization.</w:t>
      </w:r>
    </w:p>
    <w:bookmarkEnd w:id="22"/>
    <w:bookmarkStart w:id="23" w:name="X62bb9f8e74bae70d8fa6b528c71825e52450437"/>
    <w:p>
      <w:pPr>
        <w:pStyle w:val="Heading2"/>
      </w:pPr>
      <w:r>
        <w:t xml:space="preserve">3. Collaboration and Cultural Integration in Japan Osaka</w:t>
      </w:r>
    </w:p>
    <w:p>
      <w:pPr>
        <w:pStyle w:val="FirstParagraph"/>
      </w:pPr>
      <w:r>
        <w:t xml:space="preserve">Working in</w:t>
      </w:r>
      <w:r>
        <w:t xml:space="preserve"> </w:t>
      </w:r>
      <w:r>
        <w:rPr>
          <w:bCs/>
          <w:b/>
        </w:rPr>
        <w:t xml:space="preserve">Japan Osaka</w:t>
      </w:r>
      <w:r>
        <w:t xml:space="preserve"> </w:t>
      </w:r>
      <w:r>
        <w:t xml:space="preserve">requires not only technical skill but also a strong ability to collaborate within a culturally nuanced environment. The engineer has shown remarkable adaptability and respect for Japanese business etiquette and engineering culture.</w:t>
      </w:r>
    </w:p>
    <w:p>
      <w:pPr>
        <w:numPr>
          <w:ilvl w:val="0"/>
          <w:numId w:val="1002"/>
        </w:numPr>
        <w:pStyle w:val="Compact"/>
      </w:pPr>
      <w:r>
        <w:rPr>
          <w:bCs/>
          <w:b/>
        </w:rPr>
        <w:t xml:space="preserve">Teamwork:</w:t>
      </w:r>
      <w:r>
        <w:t xml:space="preserve"> </w:t>
      </w:r>
      <w:r>
        <w:t xml:space="preserve">The engineer actively participates in daily stand-ups and weekly technical reviews. They have fostered a collaborative atmosphere, encouraging open dialogue and knowledge sharing among team members from diverse backgrounds.</w:t>
      </w:r>
    </w:p>
    <w:p>
      <w:pPr>
        <w:numPr>
          <w:ilvl w:val="0"/>
          <w:numId w:val="1002"/>
        </w:numPr>
        <w:pStyle w:val="Compact"/>
      </w:pPr>
      <w:r>
        <w:rPr>
          <w:bCs/>
          <w:b/>
        </w:rPr>
        <w:t xml:space="preserve">Communication:</w:t>
      </w:r>
      <w:r>
        <w:t xml:space="preserve"> </w:t>
      </w:r>
      <w:r>
        <w:t xml:space="preserve">Effective communication is vital in aerospace projects. The engineer has improved their Japanese language skills, enabling more direct and efficient communication with local suppliers and manufacturing partners in the Osaka region. This has reduced misunderstandings and accelerated project timelines.</w:t>
      </w:r>
    </w:p>
    <w:p>
      <w:pPr>
        <w:numPr>
          <w:ilvl w:val="0"/>
          <w:numId w:val="1002"/>
        </w:numPr>
        <w:pStyle w:val="Compact"/>
      </w:pPr>
      <w:r>
        <w:rPr>
          <w:bCs/>
          <w:b/>
        </w:rPr>
        <w:t xml:space="preserve">Respect for Hierarchy and Process:</w:t>
      </w:r>
      <w:r>
        <w:t xml:space="preserve"> </w:t>
      </w:r>
      <w:r>
        <w:t xml:space="preserve">The engineer demonstrates a clear understanding of the importance of consensus-building (Nemawashi) in Japanese corporate culture. They approach decision-making with patience and thoroughness, ensuring that all perspectives are considered before proceeding.</w:t>
      </w:r>
    </w:p>
    <w:bookmarkEnd w:id="23"/>
    <w:bookmarkStart w:id="24" w:name="project-management-and-problem-solving"/>
    <w:p>
      <w:pPr>
        <w:pStyle w:val="Heading2"/>
      </w:pPr>
      <w:r>
        <w:t xml:space="preserve">4. Project Management and Problem Solving</w:t>
      </w:r>
    </w:p>
    <w:p>
      <w:pPr>
        <w:pStyle w:val="FirstParagraph"/>
      </w:pPr>
      <w:r>
        <w:t xml:space="preserve">The</w:t>
      </w:r>
      <w:r>
        <w:t xml:space="preserve"> </w:t>
      </w:r>
      <w:r>
        <w:rPr>
          <w:bCs/>
          <w:b/>
        </w:rPr>
        <w:t xml:space="preserve">Aerospace Engineer</w:t>
      </w:r>
      <w:r>
        <w:t xml:space="preserve"> </w:t>
      </w:r>
      <w:r>
        <w:t xml:space="preserve">has consistently demonstrated strong project management skills, ensuring that tasks are completed on time and within budget. Key highlights include:</w:t>
      </w:r>
    </w:p>
    <w:p>
      <w:pPr>
        <w:numPr>
          <w:ilvl w:val="0"/>
          <w:numId w:val="1003"/>
        </w:numPr>
        <w:pStyle w:val="Compact"/>
      </w:pPr>
      <w:r>
        <w:rPr>
          <w:bCs/>
          <w:b/>
        </w:rPr>
        <w:t xml:space="preserve">Timely Delivery:</w:t>
      </w:r>
      <w:r>
        <w:t xml:space="preserve"> </w:t>
      </w:r>
      <w:r>
        <w:t xml:space="preserve">Successfully led the design phase of a critical subsystem, delivering all required documentation and prototypes ahead of schedule.</w:t>
      </w:r>
    </w:p>
    <w:p>
      <w:pPr>
        <w:numPr>
          <w:ilvl w:val="0"/>
          <w:numId w:val="1003"/>
        </w:numPr>
        <w:pStyle w:val="Compact"/>
      </w:pPr>
      <w:r>
        <w:rPr>
          <w:bCs/>
          <w:b/>
        </w:rPr>
        <w:t xml:space="preserve">Innovative Problem Solving:</w:t>
      </w:r>
      <w:r>
        <w:t xml:space="preserve"> </w:t>
      </w:r>
      <w:r>
        <w:t xml:space="preserve">When faced with a supply chain disruption for a specialized alloy, the engineer quickly identified and validated an alternative material sourced locally in</w:t>
      </w:r>
      <w:r>
        <w:t xml:space="preserve"> </w:t>
      </w:r>
      <w:r>
        <w:rPr>
          <w:bCs/>
          <w:b/>
        </w:rPr>
        <w:t xml:space="preserve">Japan Osaka</w:t>
      </w:r>
      <w:r>
        <w:t xml:space="preserve">, minimizing project delays.</w:t>
      </w:r>
    </w:p>
    <w:p>
      <w:pPr>
        <w:numPr>
          <w:ilvl w:val="0"/>
          <w:numId w:val="1003"/>
        </w:numPr>
        <w:pStyle w:val="Compact"/>
      </w:pPr>
      <w:r>
        <w:rPr>
          <w:bCs/>
          <w:b/>
        </w:rPr>
        <w:t xml:space="preserve">Risk Management:</w:t>
      </w:r>
      <w:r>
        <w:t xml:space="preserve"> </w:t>
      </w:r>
      <w:r>
        <w:t xml:space="preserve">Proactively identified potential risks in the integration of new avionics systems and developed mitigation strategies that were approved by senior management.</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Aerospace Engineer</w:t>
      </w:r>
      <w:r>
        <w:t xml:space="preserve"> </w:t>
      </w:r>
      <w:r>
        <w:t xml:space="preserve">is highly commendable, there are areas where further development could enhance their effectiveness:</w:t>
      </w:r>
    </w:p>
    <w:p>
      <w:pPr>
        <w:numPr>
          <w:ilvl w:val="0"/>
          <w:numId w:val="1004"/>
        </w:numPr>
        <w:pStyle w:val="Compact"/>
      </w:pPr>
      <w:r>
        <w:rPr>
          <w:bCs/>
          <w:b/>
        </w:rPr>
        <w:t xml:space="preserve">Advanced Regulatory Knowledge:</w:t>
      </w:r>
      <w:r>
        <w:t xml:space="preserve"> </w:t>
      </w:r>
      <w:r>
        <w:t xml:space="preserve">Deepening understanding of specific Japanese aviation regulations (JCAB) would further streamline the certification process for future projects.</w:t>
      </w:r>
    </w:p>
    <w:p>
      <w:pPr>
        <w:numPr>
          <w:ilvl w:val="0"/>
          <w:numId w:val="1004"/>
        </w:numPr>
        <w:pStyle w:val="Compact"/>
      </w:pPr>
      <w:r>
        <w:rPr>
          <w:bCs/>
          <w:b/>
        </w:rPr>
        <w:t xml:space="preserve">Mentorship:</w:t>
      </w:r>
      <w:r>
        <w:t xml:space="preserve"> </w:t>
      </w:r>
      <w:r>
        <w:t xml:space="preserve">As a senior member of the team, the engineer is encouraged to take a more active role in mentoring junior engineers, sharing their expertise in aerodynamics and structural analysis.</w:t>
      </w:r>
    </w:p>
    <w:p>
      <w:pPr>
        <w:numPr>
          <w:ilvl w:val="0"/>
          <w:numId w:val="1004"/>
        </w:numPr>
        <w:pStyle w:val="Compact"/>
      </w:pPr>
      <w:r>
        <w:rPr>
          <w:bCs/>
          <w:b/>
        </w:rPr>
        <w:t xml:space="preserve">Public Speaking:</w:t>
      </w:r>
      <w:r>
        <w:t xml:space="preserve"> </w:t>
      </w:r>
      <w:r>
        <w:t xml:space="preserve">Improving presentation skills in both English and Japanese would benefit the engineer when presenting technical findings to broader stakeholders and external partners.</w:t>
      </w:r>
    </w:p>
    <w:bookmarkEnd w:id="25"/>
    <w:bookmarkStart w:id="26" w:name="conclusion-and-recommendations"/>
    <w:p>
      <w:pPr>
        <w:pStyle w:val="Heading2"/>
      </w:pPr>
      <w:r>
        <w:t xml:space="preserve">6.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Aerospace Engineer</w:t>
      </w:r>
      <w:r>
        <w:t xml:space="preserve"> </w:t>
      </w:r>
      <w:r>
        <w:t xml:space="preserve">is a valuable asset to our organization in</w:t>
      </w:r>
      <w:r>
        <w:t xml:space="preserve"> </w:t>
      </w:r>
      <w:r>
        <w:rPr>
          <w:bCs/>
          <w:b/>
        </w:rPr>
        <w:t xml:space="preserve">Japan Osaka</w:t>
      </w:r>
      <w:r>
        <w:t xml:space="preserve">. Their technical expertise, combined with their cultural adaptability and collaborative spirit, makes them well-suited for the challenges of the modern aerospace industry.</w:t>
      </w:r>
    </w:p>
    <w:p>
      <w:pPr>
        <w:pStyle w:val="BodyText"/>
      </w:pPr>
      <w:r>
        <w:rPr>
          <w:bCs/>
          <w:b/>
        </w:rPr>
        <w:t xml:space="preserve">Recommendations:</w:t>
      </w:r>
    </w:p>
    <w:p>
      <w:pPr>
        <w:numPr>
          <w:ilvl w:val="0"/>
          <w:numId w:val="1005"/>
        </w:numPr>
        <w:pStyle w:val="Compact"/>
      </w:pPr>
      <w:r>
        <w:t xml:space="preserve">Continue to support the engineer’s professional development through advanced training in regulatory compliance and leadership skills.</w:t>
      </w:r>
    </w:p>
    <w:p>
      <w:pPr>
        <w:numPr>
          <w:ilvl w:val="0"/>
          <w:numId w:val="1005"/>
        </w:numPr>
        <w:pStyle w:val="Compact"/>
      </w:pPr>
      <w:r>
        <w:t xml:space="preserve">Encourage participation in industry conferences and networking events in the Osaka region to further integrate them into the local aerospace community.</w:t>
      </w:r>
    </w:p>
    <w:p>
      <w:pPr>
        <w:numPr>
          <w:ilvl w:val="0"/>
          <w:numId w:val="1005"/>
        </w:numPr>
        <w:pStyle w:val="Compact"/>
      </w:pPr>
      <w:r>
        <w:t xml:space="preserve">Consider assigning the engineer to lead a cross-functional project team in the next fiscal year to further develop their management capabilities.</w:t>
      </w:r>
    </w:p>
    <w:p>
      <w:pPr>
        <w:pStyle w:val="FirstParagraph"/>
      </w:pPr>
      <w:r>
        <w:t xml:space="preserve">Overall, the engineer’s contributions have been significant, and their continued growth will be instrumental in achieving our strategic goals in the aerospace sector.</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Japan Osaka</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