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Japan</w:t>
      </w:r>
      <w:r>
        <w:t xml:space="preserve"> </w:t>
      </w:r>
      <w:r>
        <w:t xml:space="preserve">Tokyo</w:t>
      </w:r>
    </w:p>
    <w:bookmarkStart w:id="20" w:name="peer-review-report"/>
    <w:p>
      <w:pPr>
        <w:pStyle w:val="Heading1"/>
      </w:pPr>
      <w:r>
        <w:t xml:space="preserve">Peer Review Report</w:t>
      </w:r>
    </w:p>
    <w:p>
      <w:pPr>
        <w:pStyle w:val="FirstParagraph"/>
      </w:pPr>
      <w:r>
        <w:t xml:space="preserve">Professional Competency Assessment</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Tokyo, Japan</w:t>
      </w:r>
    </w:p>
    <w:p>
      <w:pPr>
        <w:pStyle w:val="BodyText"/>
      </w:pPr>
      <w:r>
        <w:rPr>
          <w:bCs/>
          <w:b/>
        </w:rPr>
        <w:t xml:space="preserve">Subject Role:</w:t>
      </w:r>
      <w:r>
        <w:t xml:space="preserve"> </w:t>
      </w:r>
      <w:r>
        <w:t xml:space="preserve">Aerospace Engineer</w:t>
      </w:r>
    </w:p>
    <w:p>
      <w:pPr>
        <w:pStyle w:val="BodyText"/>
      </w:pPr>
      <w:r>
        <w:rPr>
          <w:bCs/>
          <w:b/>
        </w:rPr>
        <w:t xml:space="preserve">Review ID:</w:t>
      </w:r>
      <w:r>
        <w:t xml:space="preserve"> </w:t>
      </w:r>
      <w:r>
        <w:t xml:space="preserve">JPN-TKY-AE-2023-089</w:t>
      </w:r>
    </w:p>
    <w:p>
      <w:pPr>
        <w:pStyle w:val="BodyText"/>
      </w:pPr>
      <w:r>
        <w:rPr>
          <w:bCs/>
          <w:b/>
        </w:rPr>
        <w:t xml:space="preserve">Department:</w:t>
      </w:r>
      <w:r>
        <w:t xml:space="preserve"> </w:t>
      </w:r>
      <w:r>
        <w:t xml:space="preserve">Advanced Propulsion Systems</w:t>
      </w:r>
    </w:p>
    <w:p>
      <w:pPr>
        <w:pStyle w:val="BodyText"/>
      </w:pPr>
      <w:r>
        <w:rPr>
          <w:bCs/>
          <w:b/>
        </w:rPr>
        <w:t xml:space="preserve">Reviewer:</w:t>
      </w:r>
      <w:r>
        <w:t xml:space="preserve"> </w:t>
      </w:r>
      <w:r>
        <w:t xml:space="preserve">Senior Engineering Council</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collaborative contributions of the designated Aerospace Engineer operating within the Tokyo metropolitan region. The review is conducted in accordance with the rigorous standards expected of engineering professionals in Japan, emphasizing precision, safety, and continuous improvement (Kaizen). The subject has demonstrated exceptional capability in aerodynamic analysis and structural integrity assessment, aligning closely with the strategic objectives of the organization and the broader aerospace industry in Japan.</w:t>
      </w:r>
    </w:p>
    <w:p>
      <w:pPr>
        <w:pStyle w:val="BodyText"/>
      </w:pPr>
      <w:r>
        <w:t xml:space="preserve">The primary objective of this assessment is to validate the engineer's adherence to international aerospace standards while navigating the specific regulatory and cultural landscape of Tokyo. The findings indicate a high level of proficiency, particularly in the integration of advanced simulation tools and cross-functional team leadership.</w:t>
      </w:r>
    </w:p>
    <w:bookmarkEnd w:id="21"/>
    <w:bookmarkStart w:id="22" w:name="Xa95239de210ff6a0228e9cfd7f9d098561a47b8"/>
    <w:p>
      <w:pPr>
        <w:pStyle w:val="Heading2"/>
      </w:pPr>
      <w:r>
        <w:t xml:space="preserve">2. Technical Competency and Engineering Rigor</w:t>
      </w:r>
    </w:p>
    <w:p>
      <w:pPr>
        <w:pStyle w:val="FirstParagraph"/>
      </w:pPr>
      <w:r>
        <w:t xml:space="preserve">As an Aerospace Engineer, the subject is required to maintain an uncompromising standard of technical accuracy. The review highlights the engineer's mastery of Computational Fluid Dynamics (CFD) and Finite Element Analysis (FEA). In the context of the Tokyo operations, where space constraints and environmental regulations are stringent, the engineer successfully optimized propulsion efficiency models, resulting in a measurable reduction in thermal emissions.</w:t>
      </w:r>
    </w:p>
    <w:p>
      <w:pPr>
        <w:pStyle w:val="BodyText"/>
      </w:pPr>
      <w:r>
        <w:t xml:space="preserve">The evaluation confirms that the Aerospace Engineer possesses a deep understanding of materials science, specifically regarding high-temperature alloys used in next-generation turbine blades. The ability to interpret complex data sets and translate them into actionable engineering solutions is a standout attribute. Furthermore, the engineer has shown proficiency in utilizing Japanese industrial standards (JIS) alongside international norms such as AS9100, ensuring that all designs meet the dual requirements of local compliance and global interoperability.</w:t>
      </w:r>
    </w:p>
    <w:bookmarkEnd w:id="22"/>
    <w:bookmarkStart w:id="23" w:name="X4fc68d315903e97fbabc1fedaf713e2e8fe30c1"/>
    <w:p>
      <w:pPr>
        <w:pStyle w:val="Heading2"/>
      </w:pPr>
      <w:r>
        <w:t xml:space="preserve">3. Project Management and Operational Efficiency</w:t>
      </w:r>
    </w:p>
    <w:p>
      <w:pPr>
        <w:pStyle w:val="FirstParagraph"/>
      </w:pPr>
      <w:r>
        <w:t xml:space="preserve">Working in Japan Tokyo requires a unique approach to project management that balances speed with meticulous attention to detail. This Peer Review Report notes that the Aerospace Engineer has effectively implemented lean manufacturing principles within the design phase. By reducing redundancy in the prototyping workflow, the engineer contributed to a 15% acceleration in the development cycle for the recent urban air mobility project.</w:t>
      </w:r>
    </w:p>
    <w:p>
      <w:pPr>
        <w:pStyle w:val="BodyText"/>
      </w:pPr>
      <w:r>
        <w:t xml:space="preserve">The subject demonstrates strong organizational skills, managing multiple stakeholders including government regulators in Tokyo, international partners, and internal R&amp;D teams. The ability to maintain clear documentation and transparent communication channels is critical in the Japanese business environment, and the engineer excels in this regard. Risk management strategies employed by the subject are robust, anticipating potential supply chain disruptions common in the global aerospace sector.</w:t>
      </w:r>
    </w:p>
    <w:bookmarkEnd w:id="23"/>
    <w:bookmarkStart w:id="24" w:name="Xcceeef5d75c63c3342644f07221a574d1682bfd"/>
    <w:p>
      <w:pPr>
        <w:pStyle w:val="Heading2"/>
      </w:pPr>
      <w:r>
        <w:t xml:space="preserve">4. Cultural Integration and Team Collaboration</w:t>
      </w:r>
    </w:p>
    <w:p>
      <w:pPr>
        <w:pStyle w:val="FirstParagraph"/>
      </w:pPr>
      <w:r>
        <w:t xml:space="preserve">A significant portion of this Peer Review Report focuses on the soft skills required to thrive as an Aerospace Engineer in Japan. The subject has shown remarkable cultural intelligence, adapting to the hierarchical yet consensus-driven decision-making processes typical of Japanese corporate culture. The concept of "Nemawashi" (laying the groundwork for change) has been effectively utilized by the engineer to introduce innovative design methodologies without disrupting team harmony.</w:t>
      </w:r>
    </w:p>
    <w:p>
      <w:pPr>
        <w:pStyle w:val="BodyText"/>
      </w:pPr>
      <w:r>
        <w:t xml:space="preserve">Collaboration with local universities in Tokyo, such as the University of Tokyo and Tokyo Institute of Technology, has been fostered by the engineer, leading to valuable knowledge exchange and recruitment pipelines. The engineer acts as a bridge between Western engineering practices and Japanese craftsmanship, creating a hybrid approach that enhances product quality. Respect for seniority and a commitment to collective success are evident in daily interactions, fostering a positive and productive work environment.</w:t>
      </w:r>
    </w:p>
    <w:bookmarkEnd w:id="24"/>
    <w:bookmarkStart w:id="25" w:name="innovation-and-future-outlook"/>
    <w:p>
      <w:pPr>
        <w:pStyle w:val="Heading2"/>
      </w:pPr>
      <w:r>
        <w:t xml:space="preserve">5. Innovation and Future Outlook</w:t>
      </w:r>
    </w:p>
    <w:p>
      <w:pPr>
        <w:pStyle w:val="FirstParagraph"/>
      </w:pPr>
      <w:r>
        <w:t xml:space="preserve">The aerospace industry in Japan is currently pivoting towards sustainable aviation and space exploration. This Aerospace Engineer has been at the forefront of this transition, leading initiatives focused on hydrogen fuel cell integration. The Peer Review Report acknowledges the subject's proactive approach to research and development, staying abreast of the latest technological advancements in electric propulsion systems.</w:t>
      </w:r>
    </w:p>
    <w:p>
      <w:pPr>
        <w:pStyle w:val="BodyText"/>
      </w:pPr>
      <w:r>
        <w:t xml:space="preserve">Looking forward, the engineer is encouraged to expand their influence in regulatory affairs, helping to shape the future aviation policies in Tokyo. Continued investment in digital twin technology and AI-driven predictive maintenance is recommended as a next step in their professional development. The subject's potential to lead major projects within the Asian aerospace market is considered high.</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subject is a highly competent and valuable Aerospace Engineer. Their technical skills, combined with their ability to navigate the professional landscape of Japan Tokyo, make them an asset to the organization. The review recommends a promotion to Senior Aerospace Engineer and assignment to lead the upcoming regional sustainability initiative.</w:t>
      </w:r>
    </w:p>
    <w:p>
      <w:pPr>
        <w:pStyle w:val="BodyText"/>
      </w:pPr>
      <w:r>
        <w:t xml:space="preserve">The subject is advised to continue refining their leadership skills and to pursue advanced certifications in systems engineering. Overall, the performance evaluated herein meets and exceeds the expectations set for this role.</w:t>
      </w:r>
    </w:p>
    <w:bookmarkEnd w:id="26"/>
    <w:p>
      <w:pPr>
        <w:pStyle w:val="BodyText"/>
      </w:pPr>
      <w:r>
        <w:rPr>
          <w:bCs/>
          <w:b/>
        </w:rPr>
        <w:t xml:space="preserve">Reviewed By:</w:t>
      </w:r>
      <w:r>
        <w:br/>
      </w:r>
      <w:r>
        <w:t xml:space="preserve">Dr. Kenji Tanaka</w:t>
      </w:r>
      <w:r>
        <w:br/>
      </w:r>
      <w:r>
        <w:t xml:space="preserve">Chief Technology Officer</w:t>
      </w:r>
      <w:r>
        <w:br/>
      </w:r>
      <w:r>
        <w:t xml:space="preserve">Tokyo Aerospace Division</w:t>
      </w:r>
    </w:p>
    <w:p>
      <w:pPr>
        <w:pStyle w:val="BodyText"/>
      </w:pPr>
      <w:r>
        <w:rPr>
          <w:bCs/>
          <w:b/>
        </w:rPr>
        <w:t xml:space="preserve">Approved By:</w:t>
      </w:r>
      <w:r>
        <w:br/>
      </w:r>
      <w:r>
        <w:t xml:space="preserve">Sarah Jenkins</w:t>
      </w:r>
      <w:r>
        <w:br/>
      </w:r>
      <w:r>
        <w:t xml:space="preserve">Global Head of Engineering</w:t>
      </w:r>
      <w:r>
        <w:br/>
      </w:r>
      <w:r>
        <w:t xml:space="preserve">International Operations</w:t>
      </w:r>
    </w:p>
    <w:p>
      <w:pPr>
        <w:pStyle w:val="BodyText"/>
      </w:pPr>
      <w:r>
        <w:t xml:space="preserve">Confidential Document - For Internal Use Only. Generated for Peer Review Report purposes regarding Aerospace Engineer in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Japan Tokyo</dc:title>
  <dc:creator/>
  <dc:language>en</dc:language>
  <cp:keywords/>
  <dcterms:created xsi:type="dcterms:W3CDTF">2026-10-10T07:05:45Z</dcterms:created>
  <dcterms:modified xsi:type="dcterms:W3CDTF">2026-10-10T07:05:45Z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