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r>
        <w:t xml:space="preserve"> </w:t>
      </w:r>
      <w:r>
        <w:t xml:space="preserve">-</w:t>
      </w:r>
      <w:r>
        <w:t xml:space="preserve"> </w:t>
      </w:r>
      <w:r>
        <w:t xml:space="preserve">Kazakhstan</w:t>
      </w:r>
      <w:r>
        <w:t xml:space="preserve"> </w:t>
      </w:r>
      <w:r>
        <w:t xml:space="preserve">Almaty</w:t>
      </w:r>
    </w:p>
    <w:bookmarkStart w:id="27" w:name="peer-review-report"/>
    <w:p>
      <w:pPr>
        <w:pStyle w:val="Heading1"/>
      </w:pPr>
      <w:r>
        <w:t xml:space="preserve">Peer Review Report</w:t>
      </w:r>
    </w:p>
    <w:p>
      <w:pPr>
        <w:pStyle w:val="FirstParagraph"/>
      </w:pPr>
      <w:r>
        <w:rPr>
          <w:bCs/>
          <w:b/>
        </w:rPr>
        <w:t xml:space="preserve">Subject:</w:t>
      </w:r>
      <w:r>
        <w:t xml:space="preserve"> </w:t>
      </w:r>
      <w:r>
        <w:t xml:space="preserve">Aerospace Engineer</w:t>
      </w:r>
      <w:r>
        <w:br/>
      </w:r>
      <w:r>
        <w:rPr>
          <w:bCs/>
          <w:b/>
        </w:rPr>
        <w:t xml:space="preserve">Location:</w:t>
      </w:r>
      <w:r>
        <w:t xml:space="preserve"> </w:t>
      </w:r>
      <w:r>
        <w:t xml:space="preserve">Kazakhstan Almaty</w:t>
      </w:r>
      <w:r>
        <w:br/>
      </w:r>
      <w:r>
        <w:rPr>
          <w:bCs/>
          <w:b/>
        </w:rPr>
        <w:t xml:space="preserve">Date:</w:t>
      </w:r>
      <w:r>
        <w:t xml:space="preserve"> </w:t>
      </w:r>
      <w:r>
        <w:t xml:space="preserve">October 24, 2023</w:t>
      </w:r>
    </w:p>
    <w:p>
      <w:pPr>
        <w:pStyle w:val="BodyText"/>
      </w:pPr>
      <w:r>
        <w:rPr>
          <w:bCs/>
          <w:b/>
        </w:rPr>
        <w:t xml:space="preserve">Review ID:</w:t>
      </w:r>
      <w:r>
        <w:t xml:space="preserve"> </w:t>
      </w:r>
      <w:r>
        <w:t xml:space="preserve">PR-AE-KZ-2023-089</w:t>
      </w:r>
      <w:r>
        <w:br/>
      </w:r>
      <w:r>
        <w:rPr>
          <w:bCs/>
          <w:b/>
        </w:rPr>
        <w:t xml:space="preserve">Status:</w:t>
      </w:r>
      <w:r>
        <w:t xml:space="preserve"> </w:t>
      </w:r>
      <w:r>
        <w:t xml:space="preserve">Finalized</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technical proficiency, project management capabilities, and regulatory compliance of a senior</w:t>
      </w:r>
      <w:r>
        <w:t xml:space="preserve"> </w:t>
      </w:r>
      <w:r>
        <w:rPr>
          <w:bCs/>
          <w:b/>
        </w:rPr>
        <w:t xml:space="preserve">Aerospace Engineer</w:t>
      </w:r>
      <w:r>
        <w:t xml:space="preserve"> </w:t>
      </w:r>
      <w:r>
        <w:t xml:space="preserve">currently operating within the industrial sector of</w:t>
      </w:r>
      <w:r>
        <w:t xml:space="preserve"> </w:t>
      </w:r>
      <w:r>
        <w:rPr>
          <w:bCs/>
          <w:b/>
        </w:rPr>
        <w:t xml:space="preserve">Kazakhstan Almaty</w:t>
      </w:r>
      <w:r>
        <w:t xml:space="preserve">. The review focuses on the engineer's contributions to recent avionics integration projects and structural analysis tasks undertaken at the Almaty Aerospace Technology Hub. The assessment aims to validate the engineer's adherence to international aerospace standards while navigating the specific logistical and regulatory environment of Kazakhstan.</w:t>
      </w:r>
    </w:p>
    <w:bookmarkEnd w:id="20"/>
    <w:bookmarkStart w:id="21" w:name="scope-of-review"/>
    <w:p>
      <w:pPr>
        <w:pStyle w:val="Heading2"/>
      </w:pPr>
      <w:r>
        <w:t xml:space="preserve">2. Scope of Review</w:t>
      </w:r>
    </w:p>
    <w:p>
      <w:pPr>
        <w:pStyle w:val="FirstParagraph"/>
      </w:pPr>
      <w:r>
        <w:t xml:space="preserve">The scope of this evaluation encompasses the following key areas relevant to the role of an</w:t>
      </w:r>
      <w:r>
        <w:t xml:space="preserve"> </w:t>
      </w:r>
      <w:r>
        <w:rPr>
          <w:bCs/>
          <w:b/>
        </w:rPr>
        <w:t xml:space="preserve">Aerospace Engineer</w:t>
      </w:r>
      <w:r>
        <w:t xml:space="preserve"> </w:t>
      </w:r>
      <w:r>
        <w:t xml:space="preserve">in the Central Asian market:</w:t>
      </w:r>
    </w:p>
    <w:p>
      <w:pPr>
        <w:numPr>
          <w:ilvl w:val="0"/>
          <w:numId w:val="1001"/>
        </w:numPr>
        <w:pStyle w:val="Compact"/>
      </w:pPr>
      <w:r>
        <w:rPr>
          <w:bCs/>
          <w:b/>
        </w:rPr>
        <w:t xml:space="preserve">Technical Competence:</w:t>
      </w:r>
      <w:r>
        <w:t xml:space="preserve"> </w:t>
      </w:r>
      <w:r>
        <w:t xml:space="preserve">Analysis of design calculations, CAD modeling accuracy, and simulation results.</w:t>
      </w:r>
    </w:p>
    <w:p>
      <w:pPr>
        <w:numPr>
          <w:ilvl w:val="0"/>
          <w:numId w:val="1001"/>
        </w:numPr>
        <w:pStyle w:val="Compact"/>
      </w:pPr>
      <w:r>
        <w:rPr>
          <w:bCs/>
          <w:b/>
        </w:rPr>
        <w:t xml:space="preserve">Regulatory Adherence:</w:t>
      </w:r>
      <w:r>
        <w:t xml:space="preserve"> </w:t>
      </w:r>
      <w:r>
        <w:t xml:space="preserve">Compliance with both local Kazakhstani aviation regulations and international standards such as ISO 9001 and AS9100.</w:t>
      </w:r>
    </w:p>
    <w:p>
      <w:pPr>
        <w:numPr>
          <w:ilvl w:val="0"/>
          <w:numId w:val="1001"/>
        </w:numPr>
        <w:pStyle w:val="Compact"/>
      </w:pPr>
      <w:r>
        <w:rPr>
          <w:bCs/>
          <w:b/>
        </w:rPr>
        <w:t xml:space="preserve">Project Execution:</w:t>
      </w:r>
      <w:r>
        <w:t xml:space="preserve"> </w:t>
      </w:r>
      <w:r>
        <w:t xml:space="preserve">Evaluation of timelines, resource allocation, and problem-solving skills within the</w:t>
      </w:r>
      <w:r>
        <w:t xml:space="preserve"> </w:t>
      </w:r>
      <w:r>
        <w:rPr>
          <w:bCs/>
          <w:b/>
        </w:rPr>
        <w:t xml:space="preserve">Kazakhstan Almaty</w:t>
      </w:r>
      <w:r>
        <w:t xml:space="preserve"> </w:t>
      </w:r>
      <w:r>
        <w:t xml:space="preserve">operational context.</w:t>
      </w:r>
    </w:p>
    <w:p>
      <w:pPr>
        <w:numPr>
          <w:ilvl w:val="0"/>
          <w:numId w:val="1001"/>
        </w:numPr>
        <w:pStyle w:val="Compact"/>
      </w:pPr>
      <w:r>
        <w:rPr>
          <w:bCs/>
          <w:b/>
        </w:rPr>
        <w:t xml:space="preserve">Collaboration:</w:t>
      </w:r>
      <w:r>
        <w:t xml:space="preserve"> </w:t>
      </w:r>
      <w:r>
        <w:t xml:space="preserve">Assessment of teamwork with local suppliers and international partners.</w:t>
      </w:r>
    </w:p>
    <w:bookmarkEnd w:id="21"/>
    <w:bookmarkStart w:id="22" w:name="technical-performance-analysis"/>
    <w:p>
      <w:pPr>
        <w:pStyle w:val="Heading2"/>
      </w:pPr>
      <w:r>
        <w:t xml:space="preserve">3. Technical Performance Analysis</w:t>
      </w:r>
    </w:p>
    <w:p>
      <w:pPr>
        <w:pStyle w:val="FirstParagraph"/>
      </w:pPr>
      <w:r>
        <w:t xml:space="preserve">The</w:t>
      </w:r>
      <w:r>
        <w:t xml:space="preserve"> </w:t>
      </w:r>
      <w:r>
        <w:rPr>
          <w:bCs/>
          <w:b/>
        </w:rPr>
        <w:t xml:space="preserve">Aerospace Engineer</w:t>
      </w:r>
      <w:r>
        <w:t xml:space="preserve"> </w:t>
      </w:r>
      <w:r>
        <w:t xml:space="preserve">demonstrated a high level of technical expertise throughout the review period. Specifically, the engineer's work on the composite material stress testing for regional aircraft components was exemplary. The utilization of finite element analysis (FEA) software was precise, and the resulting data provided critical insights that improved the structural integrity of the components by 15%.</w:t>
      </w:r>
    </w:p>
    <w:p>
      <w:pPr>
        <w:pStyle w:val="BodyText"/>
      </w:pPr>
      <w:r>
        <w:t xml:space="preserve">In the context of</w:t>
      </w:r>
      <w:r>
        <w:t xml:space="preserve"> </w:t>
      </w:r>
      <w:r>
        <w:rPr>
          <w:bCs/>
          <w:b/>
        </w:rPr>
        <w:t xml:space="preserve">Kazakhstan Almaty</w:t>
      </w:r>
      <w:r>
        <w:t xml:space="preserve">, where access to specialized testing facilities can sometimes be limited compared to Western hubs, the engineer showed remarkable ingenuity. They successfully adapted testing protocols to utilize local resources without compromising data fidelity. This adaptability is crucial for an</w:t>
      </w:r>
      <w:r>
        <w:t xml:space="preserve"> </w:t>
      </w:r>
      <w:r>
        <w:rPr>
          <w:bCs/>
          <w:b/>
        </w:rPr>
        <w:t xml:space="preserve">Aerospace Engineer</w:t>
      </w:r>
      <w:r>
        <w:t xml:space="preserve"> </w:t>
      </w:r>
      <w:r>
        <w:t xml:space="preserve">working in emerging aerospace markets.</w:t>
      </w:r>
    </w:p>
    <w:bookmarkEnd w:id="22"/>
    <w:bookmarkStart w:id="23" w:name="regulatory-and-safety-compliance"/>
    <w:p>
      <w:pPr>
        <w:pStyle w:val="Heading2"/>
      </w:pPr>
      <w:r>
        <w:t xml:space="preserve">4. Regulatory and Safety Compliance</w:t>
      </w:r>
    </w:p>
    <w:p>
      <w:pPr>
        <w:pStyle w:val="FirstParagraph"/>
      </w:pPr>
      <w:r>
        <w:t xml:space="preserve">A critical component of this</w:t>
      </w:r>
      <w:r>
        <w:t xml:space="preserve"> </w:t>
      </w:r>
      <w:r>
        <w:rPr>
          <w:bCs/>
          <w:b/>
        </w:rPr>
        <w:t xml:space="preserve">Peer Review Report</w:t>
      </w:r>
      <w:r>
        <w:t xml:space="preserve"> </w:t>
      </w:r>
      <w:r>
        <w:t xml:space="preserve">is the assessment of safety and regulatory compliance. The engineer exhibited a thorough understanding of the Civil Aviation Authority of Kazakhstan's requirements. Furthermore, they ensured that all design documentation met the rigorous standards required for export to neighboring CIS countries and beyond.</w:t>
      </w:r>
    </w:p>
    <w:p>
      <w:pPr>
        <w:pStyle w:val="BodyText"/>
      </w:pPr>
      <w:r>
        <w:t xml:space="preserve">The engineer maintained meticulous records of all safety checks and quality assurance processes. This diligence is particularly important in</w:t>
      </w:r>
      <w:r>
        <w:t xml:space="preserve"> </w:t>
      </w:r>
      <w:r>
        <w:rPr>
          <w:bCs/>
          <w:b/>
        </w:rPr>
        <w:t xml:space="preserve">Kazakhstan Almaty</w:t>
      </w:r>
      <w:r>
        <w:t xml:space="preserve">, where the aerospace industry is rapidly modernizing, and maintaining international trust is paramount. The engineer's ability to bridge the gap between local regulations and global aerospace standards is a significant asset.</w:t>
      </w:r>
    </w:p>
    <w:bookmarkEnd w:id="23"/>
    <w:bookmarkStart w:id="24" w:name="project-management-and-leadership"/>
    <w:p>
      <w:pPr>
        <w:pStyle w:val="Heading2"/>
      </w:pPr>
      <w:r>
        <w:t xml:space="preserve">5. Project Management and Leadership</w:t>
      </w:r>
    </w:p>
    <w:p>
      <w:pPr>
        <w:pStyle w:val="FirstParagraph"/>
      </w:pPr>
      <w:r>
        <w:t xml:space="preserve">Beyond technical skills, the</w:t>
      </w:r>
      <w:r>
        <w:t xml:space="preserve"> </w:t>
      </w:r>
      <w:r>
        <w:rPr>
          <w:bCs/>
          <w:b/>
        </w:rPr>
        <w:t xml:space="preserve">Aerospace Engineer</w:t>
      </w:r>
      <w:r>
        <w:t xml:space="preserve"> </w:t>
      </w:r>
      <w:r>
        <w:t xml:space="preserve">displayed strong leadership qualities. They effectively managed a cross-functional team comprising local technicians and international consultants. The engineer facilitated clear communication channels, ensuring that technical requirements were understood by all stakeholders despite language and cultural differences.</w:t>
      </w:r>
    </w:p>
    <w:p>
      <w:pPr>
        <w:pStyle w:val="BodyText"/>
      </w:pPr>
      <w:r>
        <w:t xml:space="preserve">In one notable instance, the engineer mitigated a supply chain disruption affecting critical avionics parts by sourcing alternative components from local vendors in</w:t>
      </w:r>
      <w:r>
        <w:t xml:space="preserve"> </w:t>
      </w:r>
      <w:r>
        <w:rPr>
          <w:bCs/>
          <w:b/>
        </w:rPr>
        <w:t xml:space="preserve">Kazakhstan Almaty</w:t>
      </w:r>
      <w:r>
        <w:t xml:space="preserve"> </w:t>
      </w:r>
      <w:r>
        <w:t xml:space="preserve">and validating them through rigorous testing. This proactive approach prevented project delays and demonstrated excellent crisis management skills.</w:t>
      </w:r>
    </w:p>
    <w:bookmarkEnd w:id="24"/>
    <w:bookmarkStart w:id="25" w:name="areas-for-improvement"/>
    <w:p>
      <w:pPr>
        <w:pStyle w:val="Heading2"/>
      </w:pPr>
      <w:r>
        <w:t xml:space="preserve">6. Areas for Improvement</w:t>
      </w:r>
    </w:p>
    <w:p>
      <w:pPr>
        <w:pStyle w:val="FirstParagraph"/>
      </w:pPr>
      <w:r>
        <w:t xml:space="preserve">While the overall performance is commendable, this</w:t>
      </w:r>
      <w:r>
        <w:t xml:space="preserve"> </w:t>
      </w:r>
      <w:r>
        <w:rPr>
          <w:bCs/>
          <w:b/>
        </w:rPr>
        <w:t xml:space="preserve">Peer Review Report</w:t>
      </w:r>
      <w:r>
        <w:t xml:space="preserve"> </w:t>
      </w:r>
      <w:r>
        <w:t xml:space="preserve">identifies a few areas for development:</w:t>
      </w:r>
    </w:p>
    <w:p>
      <w:pPr>
        <w:numPr>
          <w:ilvl w:val="0"/>
          <w:numId w:val="1002"/>
        </w:numPr>
        <w:pStyle w:val="Compact"/>
      </w:pPr>
      <w:r>
        <w:rPr>
          <w:bCs/>
          <w:b/>
        </w:rPr>
        <w:t xml:space="preserve">Documentation Localization:</w:t>
      </w:r>
      <w:r>
        <w:t xml:space="preserve"> </w:t>
      </w:r>
      <w:r>
        <w:t xml:space="preserve">While technical documentation is excellent in English, there is a need for more comprehensive documentation in Russian and Kazakh to better support local maintenance teams in</w:t>
      </w:r>
      <w:r>
        <w:t xml:space="preserve"> </w:t>
      </w:r>
      <w:r>
        <w:rPr>
          <w:bCs/>
          <w:b/>
        </w:rPr>
        <w:t xml:space="preserve">Kazakhstan Almaty</w:t>
      </w:r>
      <w:r>
        <w:t xml:space="preserve">.</w:t>
      </w:r>
    </w:p>
    <w:p>
      <w:pPr>
        <w:numPr>
          <w:ilvl w:val="0"/>
          <w:numId w:val="1002"/>
        </w:numPr>
        <w:pStyle w:val="Compact"/>
      </w:pPr>
      <w:r>
        <w:rPr>
          <w:bCs/>
          <w:b/>
        </w:rPr>
        <w:t xml:space="preserve">Mentorship:</w:t>
      </w:r>
      <w:r>
        <w:t xml:space="preserve"> </w:t>
      </w:r>
      <w:r>
        <w:t xml:space="preserve">The engineer should focus more on formal mentorship programs to upskill junior engineers within the local workforce, fostering long-term growth in the regional aerospace sector.</w:t>
      </w:r>
    </w:p>
    <w:bookmarkEnd w:id="25"/>
    <w:bookmarkStart w:id="26" w:name="conclusion-and-recommendation"/>
    <w:p>
      <w:pPr>
        <w:pStyle w:val="Heading2"/>
      </w:pPr>
      <w:r>
        <w:t xml:space="preserve">7. Conclusion and Recommendation</w:t>
      </w:r>
    </w:p>
    <w:p>
      <w:pPr>
        <w:pStyle w:val="FirstParagraph"/>
      </w:pPr>
      <w:r>
        <w:t xml:space="preserve">Based on the comprehensive evaluation detailed in this</w:t>
      </w:r>
      <w:r>
        <w:t xml:space="preserve"> </w:t>
      </w:r>
      <w:r>
        <w:rPr>
          <w:bCs/>
          <w:b/>
        </w:rPr>
        <w:t xml:space="preserve">Peer Review Report</w:t>
      </w:r>
      <w:r>
        <w:t xml:space="preserve">, the</w:t>
      </w:r>
      <w:r>
        <w:t xml:space="preserve"> </w:t>
      </w:r>
      <w:r>
        <w:rPr>
          <w:bCs/>
          <w:b/>
        </w:rPr>
        <w:t xml:space="preserve">Aerospace Engineer</w:t>
      </w:r>
      <w:r>
        <w:t xml:space="preserve"> </w:t>
      </w:r>
      <w:r>
        <w:t xml:space="preserve">has demonstrated exceptional technical ability, regulatory awareness, and leadership. Their contributions have significantly advanced the capabilities of the aerospace division in</w:t>
      </w:r>
      <w:r>
        <w:t xml:space="preserve"> </w:t>
      </w:r>
      <w:r>
        <w:rPr>
          <w:bCs/>
          <w:b/>
        </w:rPr>
        <w:t xml:space="preserve">Kazakhstan Almaty</w:t>
      </w:r>
      <w:r>
        <w:t xml:space="preserve">.</w:t>
      </w:r>
    </w:p>
    <w:p>
      <w:pPr>
        <w:pStyle w:val="BodyText"/>
      </w:pPr>
      <w:r>
        <w:t xml:space="preserve">It is the recommendation of the review panel that the engineer be recognized for their outstanding performance and considered for lead roles in upcoming international joint ventures. Their work exemplifies the high standards required in the modern aerospace industry and serves as a model for engineering excellence in the region.</w:t>
      </w:r>
    </w:p>
    <w:bookmarkEnd w:id="26"/>
    <w:p>
      <w:pPr>
        <w:pStyle w:val="BodyText"/>
      </w:pPr>
      <w:r>
        <w:rPr>
          <w:bCs/>
          <w:b/>
        </w:rPr>
        <w:t xml:space="preserve">Reviewed By:</w:t>
      </w:r>
      <w:r>
        <w:br/>
      </w:r>
      <w:r>
        <w:t xml:space="preserve">Dr. Elena Volkov</w:t>
      </w:r>
      <w:r>
        <w:br/>
      </w:r>
      <w:r>
        <w:t xml:space="preserve">Senior Aerospace Consultant</w:t>
      </w:r>
      <w:r>
        <w:br/>
      </w:r>
      <w:r>
        <w:rPr>
          <w:iCs/>
          <w:i/>
        </w:rPr>
        <w:t xml:space="preserve">Almaty Aerospace Technology Hub</w:t>
      </w:r>
    </w:p>
    <w:p>
      <w:pPr>
        <w:pStyle w:val="BodyText"/>
      </w:pPr>
      <w:r>
        <w:rPr>
          <w:bCs/>
          <w:b/>
        </w:rPr>
        <w:t xml:space="preserve">Approved By:</w:t>
      </w:r>
      <w:r>
        <w:br/>
      </w:r>
      <w:r>
        <w:t xml:space="preserve">Mr. Timur Kozlov</w:t>
      </w:r>
      <w:r>
        <w:br/>
      </w:r>
      <w:r>
        <w:t xml:space="preserve">Director of Engineering</w:t>
      </w:r>
      <w:r>
        <w:br/>
      </w:r>
      <w:r>
        <w:rPr>
          <w:iCs/>
          <w:i/>
        </w:rPr>
        <w:t xml:space="preserve">Kazakhstan Almaty Operations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 - Kazakhstan Almaty</dc:title>
  <dc:creator/>
  <dc:language>en</dc:language>
  <cp:keywords/>
  <dcterms:created xsi:type="dcterms:W3CDTF">2026-10-10T08:09:06Z</dcterms:created>
  <dcterms:modified xsi:type="dcterms:W3CDTF">2026-10-10T08:09:06Z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