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Kuwait</w:t>
      </w:r>
      <w:r>
        <w:t xml:space="preserve"> </w:t>
      </w:r>
      <w:r>
        <w:t xml:space="preserve">City</w:t>
      </w:r>
    </w:p>
    <w:bookmarkStart w:id="27" w:name="peer-review-report"/>
    <w:p>
      <w:pPr>
        <w:pStyle w:val="Heading1"/>
      </w:pPr>
      <w:r>
        <w:t xml:space="preserve">Peer Review Report</w:t>
      </w:r>
    </w:p>
    <w:p>
      <w:pPr>
        <w:pStyle w:val="FirstParagraph"/>
      </w:pPr>
      <w:r>
        <w:t xml:space="preserve">Subject:</w:t>
      </w:r>
      <w:r>
        <w:t xml:space="preserve"> </w:t>
      </w:r>
      <w:r>
        <w:t xml:space="preserve">Professional Competency Assessment</w:t>
      </w:r>
    </w:p>
    <w:p>
      <w:pPr>
        <w:pStyle w:val="BodyText"/>
      </w:pPr>
      <w:r>
        <w:t xml:space="preserve">Role Under Review:</w:t>
      </w:r>
      <w:r>
        <w:t xml:space="preserve"> </w:t>
      </w:r>
      <w:r>
        <w:t xml:space="preserve">Aerospace Engineer</w:t>
      </w:r>
    </w:p>
    <w:p>
      <w:pPr>
        <w:pStyle w:val="BodyText"/>
      </w:pPr>
      <w:r>
        <w:t xml:space="preserve">Location:</w:t>
      </w:r>
      <w:r>
        <w:t xml:space="preserve"> </w:t>
      </w:r>
      <w:r>
        <w:t xml:space="preserve">Kuwait, Kuwait City</w:t>
      </w:r>
    </w:p>
    <w:p>
      <w:pPr>
        <w:pStyle w:val="BodyText"/>
      </w:pPr>
      <w:r>
        <w:t xml:space="preserve">Date of Report:</w:t>
      </w:r>
      <w:r>
        <w:t xml:space="preserve"> </w:t>
      </w:r>
      <w:r>
        <w:t xml:space="preserve">October 24, 2023</w:t>
      </w:r>
    </w:p>
    <w:p>
      <w:pPr>
        <w:pStyle w:val="BodyText"/>
      </w:pPr>
      <w:r>
        <w:t xml:space="preserve">Review Cycle:</w:t>
      </w:r>
      <w:r>
        <w:t xml:space="preserve"> </w:t>
      </w:r>
      <w:r>
        <w:t xml:space="preserve">Annual Performance &amp; Technical Audit</w:t>
      </w:r>
    </w:p>
    <w:p>
      <w:pPr>
        <w:pStyle w:val="BodyText"/>
      </w:pPr>
      <w: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technical proficiency, project management capabilities, and professional conduct of the designated Aerospace Engineer operating within the aviation sector of Kuwait, Kuwait City. As the Kingdom of Kuwait continues to modernize its infrastructure and expand its aviation capabilities under the Kuwait Vision 2035, the role of the Aerospace Engineer has become increasingly critical. This review assesses the engineer's contribution to the maintenance, design, and operational safety of aerospace systems in alignment with international standards and local regulatory requirements enforced by the Kuwait Civil Aviation Authority (KCAA).</w:t>
      </w:r>
    </w:p>
    <w:bookmarkEnd w:id="20"/>
    <w:bookmarkStart w:id="21" w:name="X3dac9112a22887633c3f70ce635a2865aecf81d"/>
    <w:p>
      <w:pPr>
        <w:pStyle w:val="Heading2"/>
      </w:pPr>
      <w:r>
        <w:t xml:space="preserve">2. Technical Competency and Engineering Standards</w:t>
      </w:r>
    </w:p>
    <w:p>
      <w:pPr>
        <w:pStyle w:val="FirstParagraph"/>
      </w:pPr>
      <w:r>
        <w:t xml:space="preserve">The primary focus of this review is the technical acumen of the Aerospace Engineer. The subject has demonstrated a robust understanding of aerodynamics, propulsion systems, and structural integrity. In the context of Kuwait City, where environmental factors such as high ambient temperatures and sandstorms pose unique challenges to aerospace equipment, the engineer has shown exceptional adaptability.</w:t>
      </w:r>
    </w:p>
    <w:p>
      <w:pPr>
        <w:pStyle w:val="BodyText"/>
      </w:pPr>
      <w:r>
        <w:t xml:space="preserve">Specifically, the engineer has successfully implemented corrosion prevention protocols and heat management strategies for aircraft components stationed at Kuwait International Airport. The review highlights the engineer's ability to interpret complex technical manuals and apply them to real-world scenarios. Furthermore, the engineer maintains strict adherence to the engineering codes of practice required for licensure in Kuwait, ensuring that all design modifications and maintenance procedures meet the rigorous safety standards expected in the Gulf Cooperation Council (GCC) region.</w:t>
      </w:r>
    </w:p>
    <w:bookmarkEnd w:id="21"/>
    <w:bookmarkStart w:id="22" w:name="X4fc68d315903e97fbabc1fedaf713e2e8fe30c1"/>
    <w:p>
      <w:pPr>
        <w:pStyle w:val="Heading2"/>
      </w:pPr>
      <w:r>
        <w:t xml:space="preserve">3. Project Management and Operational Efficiency</w:t>
      </w:r>
    </w:p>
    <w:p>
      <w:pPr>
        <w:pStyle w:val="FirstParagraph"/>
      </w:pPr>
      <w:r>
        <w:t xml:space="preserve">Beyond technical skills, this Peer Review Report evaluates the engineer's ability to manage projects within the fast-paced environment of Kuwait City's aviation industry. The Aerospace Engineer has been instrumental in several key initiatives aimed at reducing aircraft downtime and optimizing fuel efficiency.</w:t>
      </w:r>
    </w:p>
    <w:p>
      <w:pPr>
        <w:pStyle w:val="BodyText"/>
      </w:pPr>
      <w:r>
        <w:t xml:space="preserve">The engineer effectively coordinates with cross-functional teams, including ground operations, air traffic control liaison officers, and international manufacturers. This collaborative approach is vital in Kuwait, where aviation projects often involve multinational stakeholders. The review notes that the engineer consistently meets project deadlines without compromising on quality assurance. Their ability to manage resources efficiently contributes significantly to the operational continuity of the aerospace facilities in Kuwait City.</w:t>
      </w:r>
    </w:p>
    <w:bookmarkEnd w:id="22"/>
    <w:bookmarkStart w:id="23" w:name="regulatory-compliance-and-safety-culture"/>
    <w:p>
      <w:pPr>
        <w:pStyle w:val="Heading2"/>
      </w:pPr>
      <w:r>
        <w:t xml:space="preserve">4. Regulatory Compliance and Safety Culture</w:t>
      </w:r>
    </w:p>
    <w:p>
      <w:pPr>
        <w:pStyle w:val="FirstParagraph"/>
      </w:pPr>
      <w:r>
        <w:t xml:space="preserve">Safety is paramount in aerospace engineering, and this is particularly true in Kuwait, where the regulatory framework is stringent. This report confirms that the Aerospace Engineer under review possesses a deep knowledge of the regulations set forth by the Kuwait Civil Aviation Authority. The engineer actively participates in safety audits and has contributed to the development of new safety protocols tailored to the specific operational environment of Kuwait City.</w:t>
      </w:r>
    </w:p>
    <w:p>
      <w:pPr>
        <w:pStyle w:val="BodyText"/>
      </w:pPr>
      <w:r>
        <w:t xml:space="preserve">The engineer fosters a culture of safety within their team, encouraging open communication regarding potential hazards and near-miss incidents. This proactive approach to risk management is essential for maintaining the high safety ratings of Kuwait's aviation sector. The review commends the engineer for their diligence in documentation and reporting, ensuring full transparency and compliance with both local laws and international aviation standards.</w:t>
      </w:r>
    </w:p>
    <w:bookmarkEnd w:id="23"/>
    <w:bookmarkStart w:id="24" w:name="X1056f47ae791d13ec1406c45c1a594defdc6915"/>
    <w:p>
      <w:pPr>
        <w:pStyle w:val="Heading2"/>
      </w:pPr>
      <w:r>
        <w:t xml:space="preserve">5. Professional Development and Local Contribution</w:t>
      </w:r>
    </w:p>
    <w:p>
      <w:pPr>
        <w:pStyle w:val="FirstParagraph"/>
      </w:pPr>
      <w:r>
        <w:t xml:space="preserve">As part of the broader goals of Kuwait Vision 2035, there is a strong emphasis on knowledge transfer and local capacity building. This Peer Review Report highlights the Aerospace Engineer's commitment to mentoring junior engineers and technicians based in Kuwait City. By sharing expertise and facilitating training sessions, the engineer is helping to develop a skilled local workforce capable of sustaining the nation's aerospace ambitions.</w:t>
      </w:r>
    </w:p>
    <w:p>
      <w:pPr>
        <w:pStyle w:val="BodyText"/>
      </w:pPr>
      <w:r>
        <w:t xml:space="preserve">The engineer also stays abreast of the latest advancements in aerospace technology, integrating sustainable practices and innovative solutions into their work. This dedication to continuous improvement ensures that the aerospace operations in Kuwait remain competitive and forward-thinking on a global scale.</w:t>
      </w:r>
    </w:p>
    <w:bookmarkEnd w:id="24"/>
    <w:bookmarkStart w:id="25" w:name="areas-for-improvement"/>
    <w:p>
      <w:pPr>
        <w:pStyle w:val="Heading2"/>
      </w:pPr>
      <w:r>
        <w:t xml:space="preserve">6. Areas for Improvement</w:t>
      </w:r>
    </w:p>
    <w:p>
      <w:pPr>
        <w:pStyle w:val="FirstParagraph"/>
      </w:pPr>
      <w:r>
        <w:t xml:space="preserve">While the overall performance is rated as excellent, this report identifies a few areas for further development. It is recommended that the Aerospace Engineer seeks additional certification in advanced composite materials repair, a growing necessity in modern aviation. Additionally, enhancing proficiency in local language communication could further streamline interactions with diverse teams within Kuwait City.</w:t>
      </w:r>
    </w:p>
    <w:bookmarkEnd w:id="25"/>
    <w:bookmarkStart w:id="26" w:name="conclusion"/>
    <w:p>
      <w:pPr>
        <w:pStyle w:val="Heading2"/>
      </w:pPr>
      <w:r>
        <w:t xml:space="preserve">7. Conclusion</w:t>
      </w:r>
    </w:p>
    <w:p>
      <w:pPr>
        <w:pStyle w:val="FirstParagraph"/>
      </w:pPr>
      <w:r>
        <w:t xml:space="preserve">In conclusion, this Peer Review Report affirms that the Aerospace Engineer is a highly competent and valuable asset to the aviation industry in Kuwait, Kuwait City. Their technical expertise, commitment to safety, and dedication to professional excellence align perfectly with the strategic objectives of the nation's aerospace sector. The engineer is recommended for continued employment and potential leadership roles in upcoming projects.</w:t>
      </w:r>
    </w:p>
    <w:p>
      <w:pPr>
        <w:pStyle w:val="BodyText"/>
      </w:pPr>
      <w:r>
        <w:rPr>
          <w:bCs/>
          <w:b/>
        </w:rPr>
        <w:t xml:space="preserve">Lead Reviewer Signature</w:t>
      </w:r>
    </w:p>
    <w:p>
      <w:pPr>
        <w:pStyle w:val="BodyText"/>
      </w:pPr>
      <w:r>
        <w:t xml:space="preserve">Senior Engineering Manager</w:t>
      </w:r>
    </w:p>
    <w:p>
      <w:pPr>
        <w:pStyle w:val="BodyText"/>
      </w:pPr>
      <w:r>
        <w:rPr>
          <w:bCs/>
          <w:b/>
        </w:rPr>
        <w:t xml:space="preserve">Subject Acknowledgment</w:t>
      </w:r>
    </w:p>
    <w:p>
      <w:pPr>
        <w:pStyle w:val="BodyText"/>
      </w:pPr>
      <w:r>
        <w:t xml:space="preserve">Aerospace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Kuwait City</dc:title>
  <dc:creator/>
  <dc:language>en</dc:language>
  <cp:keywords/>
  <dcterms:created xsi:type="dcterms:W3CDTF">2026-10-10T08:08:40Z</dcterms:created>
  <dcterms:modified xsi:type="dcterms:W3CDTF">2026-10-10T08:08:40Z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