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30"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Auckland, New Zealand</w:t>
      </w:r>
      <w:r>
        <w:br/>
      </w:r>
      <w:r>
        <w:rPr>
          <w:bCs/>
          <w:b/>
        </w:rPr>
        <w:t xml:space="preserve">Reference No:</w:t>
      </w:r>
      <w:r>
        <w:t xml:space="preserve"> </w:t>
      </w:r>
      <w:r>
        <w:t xml:space="preserve">NZ-AE-2023-089</w:t>
      </w:r>
    </w:p>
    <w:p>
      <w:pPr>
        <w:pStyle w:val="BodyText"/>
      </w:pPr>
      <w:r>
        <w:rPr>
          <w:bCs/>
          <w:b/>
        </w:rPr>
        <w:t xml:space="preserve">Subject:</w:t>
      </w:r>
      <w:r>
        <w:t xml:space="preserve"> </w:t>
      </w:r>
      <w:r>
        <w:t xml:space="preserve">Competency Assessment</w:t>
      </w:r>
      <w:r>
        <w:br/>
      </w:r>
      <w:r>
        <w:rPr>
          <w:bCs/>
          <w:b/>
        </w:rPr>
        <w:t xml:space="preserve">Discipline:</w:t>
      </w:r>
      <w:r>
        <w:t xml:space="preserve"> </w:t>
      </w:r>
      <w:r>
        <w:t xml:space="preserve">Aerospace Engineering</w:t>
      </w:r>
    </w:p>
    <w:bookmarkStart w:id="20" w:name="executive-summary"/>
    <w:p>
      <w:pPr>
        <w:pStyle w:val="Heading2"/>
      </w:pPr>
      <w:r>
        <w:t xml:space="preserve">1. Executive Summary</w:t>
      </w:r>
    </w:p>
    <w:p>
      <w:pPr>
        <w:pStyle w:val="FirstParagraph"/>
      </w:pPr>
      <w:r>
        <w:t xml:space="preserve">This Peer Review Report has been prepared to formally assess the professional competency, technical expertise, and engineering judgment of the candidate applying for registration as a Chartered Professional Engineer (CPEng) in the discipline of Aerospace Engineering. The review process was conducted in accordance with the standards set by Engineering New Zealand and aligns with the Washington Accord requirements. This assessment specifically evaluates the candidate's ability to operate within the unique regulatory and environmental context of New Zealand Auckland, ensuring that their work meets the rigorous safety and quality standards expected in the global aerospace sector.</w:t>
      </w:r>
    </w:p>
    <w:bookmarkEnd w:id="20"/>
    <w:bookmarkStart w:id="21" w:name="candidate-profile-and-scope-of-work"/>
    <w:p>
      <w:pPr>
        <w:pStyle w:val="Heading2"/>
      </w:pPr>
      <w:r>
        <w:t xml:space="preserve">2. Candidate Profile and Scope of Work</w:t>
      </w:r>
    </w:p>
    <w:p>
      <w:pPr>
        <w:pStyle w:val="FirstParagraph"/>
      </w:pPr>
      <w:r>
        <w:t xml:space="preserve">The candidate under review has demonstrated a robust background in aerospace systems design, structural analysis, and aerodynamics. Their portfolio includes significant contributions to unmanned aerial vehicle (UAV) development and maintenance protocols for regional aviation fleets based in the Auckland region. The scope of this Peer Review Report covers the candidate's technical reports, design calculations, project management capabilities, and their adherence to ethical engineering practices.</w:t>
      </w:r>
    </w:p>
    <w:p>
      <w:pPr>
        <w:pStyle w:val="BodyText"/>
      </w:pPr>
      <w:r>
        <w:t xml:space="preserve">Particular attention was paid to how the candidate applies theoretical aerospace principles to practical challenges encountered in New Zealand. This includes navigating the specific airworthiness directives issued by the Civil Aviation Authority of New Zealand (CAANZ) and adapting engineering solutions to the local climate and operational environments found in Auckland.</w:t>
      </w:r>
    </w:p>
    <w:bookmarkEnd w:id="21"/>
    <w:bookmarkStart w:id="24" w:name="technical-competency-assessment"/>
    <w:p>
      <w:pPr>
        <w:pStyle w:val="Heading2"/>
      </w:pPr>
      <w:r>
        <w:t xml:space="preserve">3. Technical Competency Assessment</w:t>
      </w:r>
    </w:p>
    <w:bookmarkStart w:id="22" w:name="engineering-knowledge-and-application"/>
    <w:p>
      <w:pPr>
        <w:pStyle w:val="Heading3"/>
      </w:pPr>
      <w:r>
        <w:t xml:space="preserve">3.1 Engineering Knowledge and Application</w:t>
      </w:r>
    </w:p>
    <w:p>
      <w:pPr>
        <w:pStyle w:val="FirstParagraph"/>
      </w:pPr>
      <w:r>
        <w:t xml:space="preserve">The candidate exhibits a comprehensive understanding of advanced aerospace engineering concepts. The review of their submitted design documentation reveals a sophisticated application of computational fluid dynamics (CFD) and finite element analysis (FEA). The candidate successfully demonstrated the ability to optimize wing structures for weight reduction while maintaining structural integrity under high-stress conditions. This level of technical proficiency is consistent with the expectations for a senior Aerospace Engineer.</w:t>
      </w:r>
    </w:p>
    <w:bookmarkEnd w:id="22"/>
    <w:bookmarkStart w:id="23" w:name="problem-solving-and-innovation"/>
    <w:p>
      <w:pPr>
        <w:pStyle w:val="Heading3"/>
      </w:pPr>
      <w:r>
        <w:t xml:space="preserve">3.2 Problem Solving and Innovation</w:t>
      </w:r>
    </w:p>
    <w:p>
      <w:pPr>
        <w:pStyle w:val="FirstParagraph"/>
      </w:pPr>
      <w:r>
        <w:t xml:space="preserve">A key aspect of this Peer Review Report is the evaluation of the candidate's problem-solving skills. The candidate presented a case study involving the retrofitting of avionics systems for a fleet operating out of Auckland Airport. The solution proposed was innovative, cost-effective, and fully compliant with international aviation standards. The candidate's ability to troubleshoot complex system failures and implement sustainable engineering solutions highlights their value as an Aerospace Engineer in the New Zealand market.</w:t>
      </w:r>
    </w:p>
    <w:bookmarkEnd w:id="23"/>
    <w:bookmarkEnd w:id="24"/>
    <w:bookmarkStart w:id="27" w:name="X3cad5b8784c0297e065fd8b1cdc25c2b8ebd91b"/>
    <w:p>
      <w:pPr>
        <w:pStyle w:val="Heading2"/>
      </w:pPr>
      <w:r>
        <w:t xml:space="preserve">4. Professional Practice and Contextual Adaptation</w:t>
      </w:r>
    </w:p>
    <w:bookmarkStart w:id="25" w:name="regulatory-compliance-in-new-zealand"/>
    <w:p>
      <w:pPr>
        <w:pStyle w:val="Heading3"/>
      </w:pPr>
      <w:r>
        <w:t xml:space="preserve">4.1 Regulatory Compliance in New Zealand</w:t>
      </w:r>
    </w:p>
    <w:p>
      <w:pPr>
        <w:pStyle w:val="FirstParagraph"/>
      </w:pPr>
      <w:r>
        <w:t xml:space="preserve">Operating as an Aerospace Engineer in New Zealand requires strict adherence to local regulations. The candidate has shown a thorough understanding of the Civil Aviation Rules (CARs) and the specific requirements for engineering certification in New Zealand Auckland. Their documentation reflects a meticulous approach to compliance, ensuring that all designs and modifications meet the safety standards mandated by CAANZ. This regulatory awareness is critical for maintaining the safety of New Zealand's airspace and infrastructure.</w:t>
      </w:r>
    </w:p>
    <w:bookmarkEnd w:id="25"/>
    <w:bookmarkStart w:id="26" w:name="X2a031f349be4e4ceca7143a8f7d674314a9f7f8"/>
    <w:p>
      <w:pPr>
        <w:pStyle w:val="Heading3"/>
      </w:pPr>
      <w:r>
        <w:t xml:space="preserve">4.2 Environmental and Cultural Considerations</w:t>
      </w:r>
    </w:p>
    <w:p>
      <w:pPr>
        <w:pStyle w:val="FirstParagraph"/>
      </w:pPr>
      <w:r>
        <w:t xml:space="preserve">The candidate has also demonstrated sensitivity to the environmental impact of aerospace operations. In their project proposals, they have integrated sustainability measures, such as reducing carbon footprints and minimizing noise pollution, which are particularly relevant to the community-focused environment of Auckland. Furthermore, the candidate has shown an understanding of Te Tiriti o Waitangi principles, engaging respectfully with local iwi (tribes) regarding land use and environmental stewardship in aerospace projects.</w:t>
      </w:r>
    </w:p>
    <w:bookmarkEnd w:id="26"/>
    <w:bookmarkEnd w:id="27"/>
    <w:bookmarkStart w:id="28" w:name="communication-and-teamwork"/>
    <w:p>
      <w:pPr>
        <w:pStyle w:val="Heading2"/>
      </w:pPr>
      <w:r>
        <w:t xml:space="preserve">5. Communication and Teamwork</w:t>
      </w:r>
    </w:p>
    <w:p>
      <w:pPr>
        <w:pStyle w:val="FirstParagraph"/>
      </w:pPr>
      <w:r>
        <w:t xml:space="preserve">Effective communication is a cornerstone of professional engineering practice. The candidate's technical reports are clear, concise, and well-structured, making complex aerospace concepts accessible to non-technical stakeholders. During the interview phase of this Peer Review Report, the candidate articulated their design rationale with confidence and clarity. Additionally, feedback from colleagues indicates that the candidate is a collaborative team player, capable of leading multidisciplinary teams and fostering a culture of continuous improvement within engineering projects in New Zealand Auckland.</w:t>
      </w:r>
    </w:p>
    <w:bookmarkEnd w:id="28"/>
    <w:bookmarkStart w:id="29" w:name="recommendations-and-conclusion"/>
    <w:p>
      <w:pPr>
        <w:pStyle w:val="Heading2"/>
      </w:pPr>
      <w:r>
        <w:t xml:space="preserve">6. Recommendations and Conclusion</w:t>
      </w:r>
    </w:p>
    <w:p>
      <w:pPr>
        <w:pStyle w:val="FirstParagraph"/>
      </w:pPr>
      <w:r>
        <w:t xml:space="preserve">Based on the comprehensive evaluation of the candidate's technical skills, professional experience, and adherence to engineering ethics, this Peer Review Report concludes that the candidate is fully competent to practice as an Aerospace Engineer in New Zealand. Their expertise aligns with the strategic goals of the aerospace industry in Auckland, contributing to innovation, safety, and economic growth.</w:t>
      </w:r>
    </w:p>
    <w:p>
      <w:pPr>
        <w:pStyle w:val="BodyText"/>
      </w:pPr>
      <w:r>
        <w:t xml:space="preserve">It is recommended that the candidate be granted the status of Chartered Professional Engineer (CPEng) in the discipline of Aerospace Engineering. This recognition will not only validate their individual achievements but also reinforce the high standards of engineering practice in New Zealand Auckland. The candidate is encouraged to continue their professional development, staying abreast of emerging technologies and regulatory changes in the global aerospace landscape.</w:t>
      </w:r>
    </w:p>
    <w:bookmarkEnd w:id="29"/>
    <w:p>
      <w:pPr>
        <w:pStyle w:val="BodyText"/>
      </w:pPr>
      <w:r>
        <w:rPr>
          <w:bCs/>
          <w:b/>
        </w:rPr>
        <w:t xml:space="preserve">Reviewed by:</w:t>
      </w:r>
      <w:r>
        <w:br/>
      </w:r>
      <w:r>
        <w:t xml:space="preserve">[Reviewer Name]</w:t>
      </w:r>
      <w:r>
        <w:br/>
      </w:r>
      <w:r>
        <w:t xml:space="preserve">Chartered Professional Engineer (CPEng)</w:t>
      </w:r>
      <w:r>
        <w:br/>
      </w:r>
      <w:r>
        <w:t xml:space="preserve">Aerospace Engineering Discipline</w:t>
      </w:r>
      <w:r>
        <w:br/>
      </w:r>
      <w:r>
        <w:t xml:space="preserve">Engineering New Zealand</w:t>
      </w:r>
    </w:p>
    <w:p>
      <w:pPr>
        <w:pStyle w:val="BodyText"/>
      </w:pPr>
      <w:r>
        <w:rPr>
          <w:bCs/>
          <w:b/>
        </w:rPr>
        <w:t xml:space="preserve">Date of Submission:</w:t>
      </w:r>
      <w:r>
        <w:t xml:space="preserve"> </w:t>
      </w:r>
      <w:r>
        <w:t xml:space="preserve">October 24,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2026-10-10T08:52:25Z</dcterms:created>
  <dcterms:modified xsi:type="dcterms:W3CDTF">2026-10-10T08:52:25Z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