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Aerospace Engineer</w:t>
      </w:r>
    </w:p>
    <w:p>
      <w:pPr>
        <w:pStyle w:val="BodyText"/>
      </w:pPr>
      <w:r>
        <w:rPr>
          <w:bCs/>
          <w:b/>
        </w:rPr>
        <w:t xml:space="preserve">Location:</w:t>
      </w:r>
      <w:r>
        <w:t xml:space="preserve"> </w:t>
      </w:r>
      <w:r>
        <w:t xml:space="preserve">Philippines Manila</w:t>
      </w:r>
    </w:p>
    <w:bookmarkEnd w:id="20"/>
    <w:p>
      <w:pPr>
        <w:pStyle w:val="BodyText"/>
      </w:pPr>
      <w:r>
        <w:rPr>
          <w:bCs/>
          <w:b/>
        </w:rPr>
        <w:t xml:space="preserve">Engineer Name:</w:t>
      </w:r>
      <w:r>
        <w:t xml:space="preserve"> </w:t>
      </w:r>
      <w:r>
        <w:t xml:space="preserve">Engr. Juan Dela Cruz</w:t>
      </w:r>
    </w:p>
    <w:p>
      <w:pPr>
        <w:pStyle w:val="BodyText"/>
      </w:pPr>
      <w:r>
        <w:rPr>
          <w:bCs/>
          <w:b/>
        </w:rPr>
        <w:t xml:space="preserve">License Number:</w:t>
      </w:r>
      <w:r>
        <w:t xml:space="preserve"> </w:t>
      </w:r>
      <w:r>
        <w:t xml:space="preserve">PRC-AE-12345</w:t>
      </w:r>
    </w:p>
    <w:p>
      <w:pPr>
        <w:pStyle w:val="BodyText"/>
      </w:pPr>
      <w:r>
        <w:rPr>
          <w:bCs/>
          <w:b/>
        </w:rPr>
        <w:t xml:space="preserve">Review Date:</w:t>
      </w:r>
      <w:r>
        <w:t xml:space="preserve"> </w:t>
      </w:r>
      <w:r>
        <w:t xml:space="preserve">October 24, 2023</w:t>
      </w:r>
    </w:p>
    <w:p>
      <w:pPr>
        <w:pStyle w:val="BodyText"/>
      </w:pPr>
      <w:r>
        <w:rPr>
          <w:bCs/>
          <w:b/>
        </w:rPr>
        <w:t xml:space="preserve">Project Context:</w:t>
      </w:r>
      <w:r>
        <w:t xml:space="preserve"> </w:t>
      </w:r>
      <w:r>
        <w:t xml:space="preserve">UAV Structural Integrity Analysis</w:t>
      </w:r>
    </w:p>
    <w:p>
      <w:pPr>
        <w:pStyle w:val="BodyText"/>
      </w:pPr>
      <w:r>
        <w:rPr>
          <w:bCs/>
          <w:b/>
        </w:rPr>
        <w:t xml:space="preserve">Reviewer Name:</w:t>
      </w:r>
      <w:r>
        <w:t xml:space="preserve"> </w:t>
      </w:r>
      <w:r>
        <w:t xml:space="preserve">Engr. Maria Santos</w:t>
      </w:r>
    </w:p>
    <w:p>
      <w:pPr>
        <w:pStyle w:val="BodyText"/>
      </w:pPr>
      <w:r>
        <w:rPr>
          <w:bCs/>
          <w:b/>
        </w:rPr>
        <w:t xml:space="preserve">Reviewer Title:</w:t>
      </w:r>
      <w:r>
        <w:t xml:space="preserve"> </w:t>
      </w:r>
      <w:r>
        <w:t xml:space="preserve">Senior Principal Engineer</w:t>
      </w:r>
    </w:p>
    <w:bookmarkStart w:id="21" w:name="executive-summary"/>
    <w:p>
      <w:pPr>
        <w:pStyle w:val="Heading2"/>
      </w:pPr>
      <w:r>
        <w:t xml:space="preserve">1. Executive Summary</w:t>
      </w:r>
    </w:p>
    <w:p>
      <w:pPr>
        <w:pStyle w:val="FirstParagraph"/>
      </w:pPr>
      <w:r>
        <w:t xml:space="preserve">This Peer Review Report serves as a formal evaluation of the technical deliverables, engineering judgment, and professional conduct of the subject Aerospace Engineer. The review was conducted within the operational context of the Philippines Manila aerospace sector, specifically focusing on the design and analysis of unmanned aerial vehicles (UAVs) intended for local logistics and surveillance applications. The primary objective of this assessment is to ensure that all engineering outputs align with international aerospace standards (such as ISO 9001 and AS9100) while adhering to the regulatory frameworks established by the Philippine Civil Aviation Authority (CAAP) and the Professional Regulation Commission (PRC).</w:t>
      </w:r>
    </w:p>
    <w:p>
      <w:pPr>
        <w:pStyle w:val="BodyText"/>
      </w:pPr>
      <w:r>
        <w:t xml:space="preserve">The review process involved a comprehensive audit of calculation sheets, CAD models, simulation data, and final design documentation. The findings indicate a high level of technical proficiency, with specific recommendations provided to enhance compliance with local environmental factors unique to the Manila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an Aerospace Engineer operating in the Philippines Manila hub:</w:t>
      </w:r>
    </w:p>
    <w:p>
      <w:pPr>
        <w:numPr>
          <w:ilvl w:val="0"/>
          <w:numId w:val="1001"/>
        </w:numPr>
        <w:pStyle w:val="Compact"/>
      </w:pPr>
      <w:r>
        <w:rPr>
          <w:bCs/>
          <w:b/>
        </w:rPr>
        <w:t xml:space="preserve">Structural Analysis:</w:t>
      </w:r>
      <w:r>
        <w:t xml:space="preserve"> </w:t>
      </w:r>
      <w:r>
        <w:t xml:space="preserve">Verification of finite element analysis (FEA) models used for airframe stress testing.</w:t>
      </w:r>
    </w:p>
    <w:p>
      <w:pPr>
        <w:numPr>
          <w:ilvl w:val="0"/>
          <w:numId w:val="1001"/>
        </w:numPr>
        <w:pStyle w:val="Compact"/>
      </w:pPr>
      <w:r>
        <w:rPr>
          <w:bCs/>
          <w:b/>
        </w:rPr>
        <w:t xml:space="preserve">Aerodynamic Performance:</w:t>
      </w:r>
      <w:r>
        <w:t xml:space="preserve"> </w:t>
      </w:r>
      <w:r>
        <w:t xml:space="preserve">Review of computational fluid dynamics (CFD) simulations regarding lift-to-drag ratios.</w:t>
      </w:r>
    </w:p>
    <w:p>
      <w:pPr>
        <w:numPr>
          <w:ilvl w:val="0"/>
          <w:numId w:val="1001"/>
        </w:numPr>
        <w:pStyle w:val="Compact"/>
      </w:pPr>
      <w:r>
        <w:rPr>
          <w:bCs/>
          <w:b/>
        </w:rPr>
        <w:t xml:space="preserve">Regulatory Compliance:</w:t>
      </w:r>
      <w:r>
        <w:t xml:space="preserve"> </w:t>
      </w:r>
      <w:r>
        <w:t xml:space="preserve">Assessment of adherence to Philippine aviation safety regulations and material sourcing standards.</w:t>
      </w:r>
    </w:p>
    <w:p>
      <w:pPr>
        <w:numPr>
          <w:ilvl w:val="0"/>
          <w:numId w:val="1001"/>
        </w:numPr>
        <w:pStyle w:val="Compact"/>
      </w:pPr>
      <w:r>
        <w:rPr>
          <w:bCs/>
          <w:b/>
        </w:rPr>
        <w:t xml:space="preserve">Documentation:</w:t>
      </w:r>
      <w:r>
        <w:t xml:space="preserve"> </w:t>
      </w:r>
      <w:r>
        <w:t xml:space="preserve">Evaluation of the clarity, accuracy, and completeness of engineering reports and design specifications.</w:t>
      </w:r>
    </w:p>
    <w:bookmarkEnd w:id="22"/>
    <w:bookmarkStart w:id="23" w:name="technical-competency-assessment"/>
    <w:p>
      <w:pPr>
        <w:pStyle w:val="Heading2"/>
      </w:pPr>
      <w:r>
        <w:t xml:space="preserve">3. Technical Competency Assessment</w:t>
      </w:r>
    </w:p>
    <w:p>
      <w:pPr>
        <w:pStyle w:val="FirstParagraph"/>
      </w:pPr>
      <w:r>
        <w:t xml:space="preserve">The subject Aerospace Engineer demonstrated a robust understanding of fundamental aerospace principles. The structural calculations provided for the UAV fuselage were mathematically sound and utilized appropriate safety factors. The selection of composite materials was particularly noteworthy, showing a keen awareness of weight reduction strategies essential for modern aerospace applications.</w:t>
      </w:r>
    </w:p>
    <w:p>
      <w:pPr>
        <w:pStyle w:val="BodyText"/>
      </w:pPr>
      <w:r>
        <w:t xml:space="preserve">However, the review identified a need for deeper consideration of the specific environmental conditions found in the Philippines Manila area. The high humidity and salt-laden air typical of the coastal regions in Metro Manila can accelerate corrosion and degrade certain composite resins. While the engineer selected standard aerospace-grade materials, the Peer Review Report recommends incorporating additional protective coatings or selecting materials with higher resistance to tropical marine environments to ensure long-term airworthiness.</w:t>
      </w:r>
    </w:p>
    <w:bookmarkEnd w:id="23"/>
    <w:bookmarkStart w:id="24" w:name="quality-of-deliverables"/>
    <w:p>
      <w:pPr>
        <w:pStyle w:val="Heading2"/>
      </w:pPr>
      <w:r>
        <w:t xml:space="preserve">4. Quality of Deliverables</w:t>
      </w:r>
    </w:p>
    <w:p>
      <w:pPr>
        <w:pStyle w:val="FirstParagraph"/>
      </w:pPr>
      <w:r>
        <w:t xml:space="preserve">The quality of the engineering deliverables was assessed based on accuracy, clarity, and adherence to company standards. The CAD models were well-organized, with proper layering and dimensioning. The simulation reports were detailed, providing clear visualizations of stress concentrations and airflow patterns.</w:t>
      </w:r>
    </w:p>
    <w:p>
      <w:pPr>
        <w:pStyle w:val="BodyText"/>
      </w:pPr>
      <w:r>
        <w:t xml:space="preserve">One area for improvement lies in the documentation of assumptions. While the calculations were correct, the rationale behind certain design choices was not fully documented. For a Peer Review Report to be effective in a collaborative environment like the Philippines Manila aerospace industry, it is crucial that all assumptions are explicitly stated to facilitate future audits and modifications by other engineers.</w:t>
      </w:r>
    </w:p>
    <w:bookmarkEnd w:id="24"/>
    <w:bookmarkStart w:id="25" w:name="professional-conduct-and-collaboration"/>
    <w:p>
      <w:pPr>
        <w:pStyle w:val="Heading2"/>
      </w:pPr>
      <w:r>
        <w:t xml:space="preserve">5. Professional Conduct and Collaboration</w:t>
      </w:r>
    </w:p>
    <w:p>
      <w:pPr>
        <w:pStyle w:val="FirstParagraph"/>
      </w:pPr>
      <w:r>
        <w:t xml:space="preserve">Throughout the review period, the Aerospace Engineer exhibited professional conduct consistent with the Code of Ethics for Engineers in the Philippines. Communication with the review team was open and constructive. The engineer actively participated in technical discussions, demonstrating a willingness to learn and adapt based on feedback. This collaborative spirit is vital for the growth of the aerospace sector in the Philippines Manila region, where knowledge sharing is essential for overcoming local infrastructure and resource challenges.</w:t>
      </w:r>
    </w:p>
    <w:bookmarkEnd w:id="25"/>
    <w:bookmarkStart w:id="26" w:name="ratings-and-scores"/>
    <w:p>
      <w:pPr>
        <w:pStyle w:val="Heading2"/>
      </w:pPr>
      <w:r>
        <w:t xml:space="preserve">6. Ratings and Scores</w:t>
      </w:r>
    </w:p>
    <w:p>
      <w:pPr>
        <w:pStyle w:val="FirstParagraph"/>
      </w:pPr>
      <w:r>
        <w:t xml:space="preserve">Technical Accuracy</w:t>
      </w:r>
      <w:r>
        <w:t xml:space="preserve"> </w:t>
      </w:r>
      <w:r>
        <w:t xml:space="preserve">4.5 / 5.0</w:t>
      </w:r>
    </w:p>
    <w:p>
      <w:pPr>
        <w:pStyle w:val="BodyText"/>
      </w:pPr>
      <w:r>
        <w:t xml:space="preserve">Regulatory Compliance (CAAP/PRC)</w:t>
      </w:r>
      <w:r>
        <w:t xml:space="preserve"> </w:t>
      </w:r>
      <w:r>
        <w:t xml:space="preserve">4.0 / 5.0</w:t>
      </w:r>
    </w:p>
    <w:p>
      <w:pPr>
        <w:pStyle w:val="BodyText"/>
      </w:pPr>
      <w:r>
        <w:t xml:space="preserve">Documentation Quality</w:t>
      </w:r>
      <w:r>
        <w:t xml:space="preserve"> </w:t>
      </w:r>
      <w:r>
        <w:t xml:space="preserve">4.2 / 5.0</w:t>
      </w:r>
    </w:p>
    <w:p>
      <w:pPr>
        <w:pStyle w:val="BodyText"/>
      </w:pPr>
      <w:r>
        <w:t xml:space="preserve">Environmental Adaptability (Manila Context)</w:t>
      </w:r>
      <w:r>
        <w:t xml:space="preserve"> </w:t>
      </w:r>
      <w:r>
        <w:t xml:space="preserve">3.5 / 5.0</w:t>
      </w:r>
    </w:p>
    <w:p>
      <w:pPr>
        <w:pStyle w:val="BodyText"/>
      </w:pPr>
      <w:r>
        <w:t xml:space="preserve">Overall Professional Competency</w:t>
      </w:r>
      <w:r>
        <w:t xml:space="preserve"> </w:t>
      </w:r>
      <w:r>
        <w:t xml:space="preserve">4.1 / 5.0</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Aerospace Engineer:</w:t>
      </w:r>
    </w:p>
    <w:p>
      <w:pPr>
        <w:numPr>
          <w:ilvl w:val="0"/>
          <w:numId w:val="1002"/>
        </w:numPr>
        <w:pStyle w:val="Compact"/>
      </w:pPr>
      <w:r>
        <w:rPr>
          <w:bCs/>
          <w:b/>
        </w:rPr>
        <w:t xml:space="preserve">Enhance Environmental Testing:</w:t>
      </w:r>
      <w:r>
        <w:t xml:space="preserve"> </w:t>
      </w:r>
      <w:r>
        <w:t xml:space="preserve">Conduct specific material testing to simulate the high-humidity and saline conditions of the Philippines Manila coastal areas.</w:t>
      </w:r>
    </w:p>
    <w:p>
      <w:pPr>
        <w:numPr>
          <w:ilvl w:val="0"/>
          <w:numId w:val="1002"/>
        </w:numPr>
        <w:pStyle w:val="Compact"/>
      </w:pPr>
      <w:r>
        <w:rPr>
          <w:bCs/>
          <w:b/>
        </w:rPr>
        <w:t xml:space="preserve">Improve Documentation:</w:t>
      </w:r>
      <w:r>
        <w:t xml:space="preserve"> </w:t>
      </w:r>
      <w:r>
        <w:t xml:space="preserve">Ensure all design assumptions and calculation methodologies are thoroughly documented to meet international aerospace standards.</w:t>
      </w:r>
    </w:p>
    <w:p>
      <w:pPr>
        <w:numPr>
          <w:ilvl w:val="0"/>
          <w:numId w:val="1002"/>
        </w:numPr>
        <w:pStyle w:val="Compact"/>
      </w:pPr>
      <w:r>
        <w:rPr>
          <w:bCs/>
          <w:b/>
        </w:rPr>
        <w:t xml:space="preserve">Regulatory Engagement:</w:t>
      </w:r>
      <w:r>
        <w:t xml:space="preserve"> </w:t>
      </w:r>
      <w:r>
        <w:t xml:space="preserve">Increase engagement with local regulatory bodies to stay updated on evolving CAAP guidelines for unmanned aircraft systems.</w:t>
      </w:r>
    </w:p>
    <w:bookmarkEnd w:id="27"/>
    <w:bookmarkStart w:id="28" w:name="conclusion"/>
    <w:p>
      <w:pPr>
        <w:pStyle w:val="Heading2"/>
      </w:pPr>
      <w:r>
        <w:t xml:space="preserve">8. Conclusion</w:t>
      </w:r>
    </w:p>
    <w:p>
      <w:pPr>
        <w:pStyle w:val="FirstParagraph"/>
      </w:pPr>
      <w:r>
        <w:t xml:space="preserve">In conclusion, this Peer Review Report affirms the technical competence of the subject Aerospace Engineer. The engineer has demonstrated the skills necessary to contribute effectively to aerospace projects in the Philippines Manila. By addressing the recommendations regarding environmental adaptability and documentation, the engineer will further enhance their professional standing and ensure the safety and reliability of their designs. This review supports the continued development of a robust and compliant aerospace engineering workforce in the region.</w:t>
      </w:r>
    </w:p>
    <w:p>
      <w:pPr>
        <w:pStyle w:val="BodyText"/>
      </w:pPr>
      <w:r>
        <w:rPr>
          <w:bCs/>
          <w:b/>
        </w:rPr>
        <w:t xml:space="preserve">Engr. Maria Santos</w:t>
      </w:r>
      <w:r>
        <w:br/>
      </w:r>
      <w:r>
        <w:t xml:space="preserve">Senior Principal Engineer</w:t>
      </w:r>
      <w:r>
        <w:br/>
      </w:r>
      <w:r>
        <w:t xml:space="preserve">Reviewer</w:t>
      </w:r>
    </w:p>
    <w:p>
      <w:pPr>
        <w:pStyle w:val="BodyText"/>
      </w:pPr>
      <w:r>
        <w:rPr>
          <w:bCs/>
          <w:b/>
        </w:rPr>
        <w:t xml:space="preserve">Engr. Juan Dela Cruz</w:t>
      </w:r>
      <w:r>
        <w:br/>
      </w:r>
      <w:r>
        <w:t xml:space="preserve">Aerospace Engineer</w:t>
      </w:r>
      <w:r>
        <w:br/>
      </w:r>
      <w:r>
        <w:t xml:space="preserve">Subject of Review</w:t>
      </w:r>
    </w:p>
    <w:p>
      <w:pPr>
        <w:pStyle w:val="BodyText"/>
      </w:pPr>
      <w:r>
        <w:t xml:space="preserve">Confidential Document - For Internal Use Only</w:t>
      </w:r>
      <w:r>
        <w:br/>
      </w:r>
      <w:r>
        <w:t xml:space="preserve">Prepared in accordance with the standards of the Philippine Institute of Aeronautical and Astronautical Engineers.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Philippines Manila</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