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Technical Competency Assessment: Aerospace Engineering Division</w:t>
      </w:r>
    </w:p>
    <w:p>
      <w:pPr>
        <w:pStyle w:val="BodyText"/>
      </w:pPr>
      <w:r>
        <w:t xml:space="preserve">Report ID:</w:t>
      </w:r>
      <w:r>
        <w:t xml:space="preserve"> </w:t>
      </w:r>
      <w:r>
        <w:t xml:space="preserve">PR-MSK-2023-894</w:t>
      </w:r>
    </w:p>
    <w:p>
      <w:pPr>
        <w:pStyle w:val="BodyText"/>
      </w:pPr>
      <w:r>
        <w:t xml:space="preserve">Date:</w:t>
      </w:r>
      <w:r>
        <w:t xml:space="preserve"> </w:t>
      </w:r>
      <w:r>
        <w:t xml:space="preserve">October 24, 2023</w:t>
      </w:r>
    </w:p>
    <w:p>
      <w:pPr>
        <w:pStyle w:val="BodyText"/>
      </w:pPr>
      <w:r>
        <w:t xml:space="preserve">Location:</w:t>
      </w:r>
      <w:r>
        <w:t xml:space="preserve"> </w:t>
      </w:r>
      <w:r>
        <w:t xml:space="preserve">Moscow, Russia</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technical evaluation of a Senior</w:t>
      </w:r>
      <w:r>
        <w:t xml:space="preserve"> </w:t>
      </w:r>
      <w:r>
        <w:rPr>
          <w:bCs/>
          <w:b/>
        </w:rPr>
        <w:t xml:space="preserve">Aerospace Engineer</w:t>
      </w:r>
      <w:r>
        <w:t xml:space="preserve"> </w:t>
      </w:r>
      <w:r>
        <w:t xml:space="preserve">currently stationed at our primary research and development facility in</w:t>
      </w:r>
      <w:r>
        <w:t xml:space="preserve"> </w:t>
      </w:r>
      <w:r>
        <w:rPr>
          <w:bCs/>
          <w:b/>
        </w:rPr>
        <w:t xml:space="preserve">Moscow, Russia</w:t>
      </w:r>
      <w:r>
        <w:t xml:space="preserve">. The review was conducted over a period of six weeks, focusing on the engineer's contributions to the ongoing propulsion systems optimization project. The objective of this assessment is to verify technical proficiency, adherence to rigorous safety standards mandated by Russian aerospace regulations, and the effectiveness of collaborative workflows within the Moscow engineering team.</w:t>
      </w:r>
    </w:p>
    <w:p>
      <w:pPr>
        <w:pStyle w:val="BodyText"/>
      </w:pPr>
      <w:r>
        <w:t xml:space="preserve">The subject engineer has demonstrated exceptional capability in computational fluid dynamics (CFD) and structural analysis. Their work aligns closely with the strategic goals of the organization, particularly in enhancing fuel efficiency for next-generation aircraft. This report details specific technical achievements, areas for professional development, and final recommendations regarding their continued role within the Moscow division.</w:t>
      </w:r>
    </w:p>
    <w:bookmarkEnd w:id="21"/>
    <w:bookmarkStart w:id="22" w:name="subject-profile-and-scope"/>
    <w:p>
      <w:pPr>
        <w:pStyle w:val="Heading2"/>
      </w:pPr>
      <w:r>
        <w:t xml:space="preserve">2. Subject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rPr>
                <w:bCs/>
                <w:b/>
              </w:rPr>
              <w:t xml:space="preserve">Role</w:t>
            </w:r>
          </w:p>
        </w:tc>
        <w:tc>
          <w:tcPr/>
          <w:p>
            <w:pPr>
              <w:pStyle w:val="Compact"/>
              <w:jc w:val="left"/>
            </w:pPr>
            <w:r>
              <w:t xml:space="preserve">Senior Aerospace Engineer (Propulsion Systems)</w:t>
            </w:r>
          </w:p>
        </w:tc>
      </w:tr>
      <w:tr>
        <w:tc>
          <w:tcPr/>
          <w:p>
            <w:pPr>
              <w:pStyle w:val="Compact"/>
              <w:jc w:val="left"/>
            </w:pPr>
            <w:r>
              <w:rPr>
                <w:bCs/>
                <w:b/>
              </w:rPr>
              <w:t xml:space="preserve">Department</w:t>
            </w:r>
          </w:p>
        </w:tc>
        <w:tc>
          <w:tcPr/>
          <w:p>
            <w:pPr>
              <w:pStyle w:val="Compact"/>
              <w:jc w:val="left"/>
            </w:pPr>
            <w:r>
              <w:t xml:space="preserve">Aerodynamics and Propulsion Research</w:t>
            </w:r>
          </w:p>
        </w:tc>
      </w:tr>
      <w:tr>
        <w:tc>
          <w:tcPr/>
          <w:p>
            <w:pPr>
              <w:pStyle w:val="Compact"/>
              <w:jc w:val="left"/>
            </w:pPr>
            <w:r>
              <w:rPr>
                <w:bCs/>
                <w:b/>
              </w:rPr>
              <w:t xml:space="preserve">Location</w:t>
            </w:r>
          </w:p>
        </w:tc>
        <w:tc>
          <w:tcPr/>
          <w:p>
            <w:pPr>
              <w:pStyle w:val="Compact"/>
              <w:jc w:val="left"/>
            </w:pPr>
            <w:r>
              <w:t xml:space="preserve">Moscow, Russia (Central R&amp;D Campus)</w:t>
            </w:r>
          </w:p>
        </w:tc>
      </w:tr>
      <w:tr>
        <w:tc>
          <w:tcPr/>
          <w:p>
            <w:pPr>
              <w:pStyle w:val="Compact"/>
              <w:jc w:val="left"/>
            </w:pPr>
            <w:r>
              <w:rPr>
                <w:bCs/>
                <w:b/>
              </w:rPr>
              <w:t xml:space="preserve">Review Period</w:t>
            </w:r>
          </w:p>
        </w:tc>
        <w:tc>
          <w:tcPr/>
          <w:p>
            <w:pPr>
              <w:pStyle w:val="Compact"/>
              <w:jc w:val="left"/>
            </w:pPr>
            <w:r>
              <w:t xml:space="preserve">September 1, 2023 – October 15, 2023</w:t>
            </w:r>
          </w:p>
        </w:tc>
      </w:tr>
      <w:tr>
        <w:tc>
          <w:tcPr/>
          <w:p>
            <w:pPr>
              <w:pStyle w:val="Compact"/>
              <w:jc w:val="left"/>
            </w:pPr>
            <w:r>
              <w:rPr>
                <w:bCs/>
                <w:b/>
              </w:rPr>
              <w:t xml:space="preserve">Primary Project</w:t>
            </w:r>
          </w:p>
        </w:tc>
        <w:tc>
          <w:tcPr/>
          <w:p>
            <w:pPr>
              <w:pStyle w:val="Compact"/>
              <w:jc w:val="left"/>
            </w:pPr>
            <w:r>
              <w:t xml:space="preserve">High-Altitude Turbine Efficiency Optimization</w:t>
            </w:r>
          </w:p>
        </w:tc>
      </w:tr>
    </w:tbl>
    <w:bookmarkEnd w:id="22"/>
    <w:bookmarkStart w:id="26" w:name="technical-competency-assessment"/>
    <w:p>
      <w:pPr>
        <w:pStyle w:val="Heading2"/>
      </w:pPr>
      <w:r>
        <w:t xml:space="preserve">3. Technical Competency Assessment</w:t>
      </w:r>
    </w:p>
    <w:p>
      <w:pPr>
        <w:pStyle w:val="FirstParagraph"/>
      </w:pPr>
      <w:r>
        <w:t xml:space="preserve">The core of this</w:t>
      </w:r>
      <w:r>
        <w:t xml:space="preserve"> </w:t>
      </w:r>
      <w:r>
        <w:rPr>
          <w:bCs/>
          <w:b/>
        </w:rPr>
        <w:t xml:space="preserve">Peer Review Report</w:t>
      </w:r>
      <w:r>
        <w:t xml:space="preserve"> </w:t>
      </w:r>
      <w:r>
        <w:t xml:space="preserve">focuses on the technical execution of the</w:t>
      </w:r>
      <w:r>
        <w:t xml:space="preserve"> </w:t>
      </w:r>
      <w:r>
        <w:rPr>
          <w:bCs/>
          <w:b/>
        </w:rPr>
        <w:t xml:space="preserve">Aerospace Engineer</w:t>
      </w:r>
      <w:r>
        <w:t xml:space="preserve">. Operating within the highly competitive and technically demanding environment of</w:t>
      </w:r>
      <w:r>
        <w:t xml:space="preserve"> </w:t>
      </w:r>
      <w:r>
        <w:rPr>
          <w:bCs/>
          <w:b/>
        </w:rPr>
        <w:t xml:space="preserve">Moscow, Russia</w:t>
      </w:r>
      <w:r>
        <w:t xml:space="preserve">, the engineer is expected to maintain world-class standards in design and analysis.</w:t>
      </w:r>
    </w:p>
    <w:bookmarkStart w:id="23" w:name="computational-analysis-and-simulation"/>
    <w:p>
      <w:pPr>
        <w:pStyle w:val="Heading3"/>
      </w:pPr>
      <w:r>
        <w:t xml:space="preserve">3.1 Computational Analysis and Simulation</w:t>
      </w:r>
    </w:p>
    <w:p>
      <w:pPr>
        <w:pStyle w:val="FirstParagraph"/>
      </w:pPr>
      <w:r>
        <w:t xml:space="preserve">The engineer has shown mastery in utilizing advanced simulation software, including ANSYS Fluent and specialized Russian-developed CAD/CAE tools prevalent in the Moscow aerospace sector. Their recent simulation models for turbine blade stress testing reduced the projected material fatigue by 12%. This achievement is significant as it directly impacts the longevity of components used in harsh climatic conditions typical of the region. The accuracy of their boundary condition setups was verified by three independent senior reviewers, confirming high reliability.</w:t>
      </w:r>
    </w:p>
    <w:bookmarkEnd w:id="23"/>
    <w:bookmarkStart w:id="24" w:name="design-innovation-and-optimization"/>
    <w:p>
      <w:pPr>
        <w:pStyle w:val="Heading3"/>
      </w:pPr>
      <w:r>
        <w:t xml:space="preserve">3.2 Design Innovation and Optimization</w:t>
      </w:r>
    </w:p>
    <w:p>
      <w:pPr>
        <w:pStyle w:val="FirstParagraph"/>
      </w:pPr>
      <w:r>
        <w:t xml:space="preserve">In the context of the current propulsion project, the engineer proposed a novel cooling channel geometry for the combustion chamber. This design innovation was successfully prototyped in the Moscow laboratory. The peer review committee notes that this solution not only improves thermal management but also simplifies the manufacturing process, potentially reducing production costs. The ability to balance theoretical aerodynamics with practical manufacturing constraints is a hallmark of a top-tier Aerospace Engineer.</w:t>
      </w:r>
    </w:p>
    <w:bookmarkEnd w:id="24"/>
    <w:bookmarkStart w:id="25" w:name="regulatory-compliance-and-documentation"/>
    <w:p>
      <w:pPr>
        <w:pStyle w:val="Heading3"/>
      </w:pPr>
      <w:r>
        <w:t xml:space="preserve">3.3 Regulatory Compliance and Documentation</w:t>
      </w:r>
    </w:p>
    <w:p>
      <w:pPr>
        <w:pStyle w:val="FirstParagraph"/>
      </w:pPr>
      <w:r>
        <w:t xml:space="preserve">Adherence to technical standards is critical in the Russian aerospace industry. The engineer has consistently produced documentation that meets the strict requirements of local aviation authorities. Their technical reports are clear, data-driven, and meticulously referenced. During the review period, zero non-conformities were found in their design documentation, demonstrating a strong understanding of compliance protocols specific to operations in Moscow.</w:t>
      </w:r>
    </w:p>
    <w:bookmarkEnd w:id="25"/>
    <w:bookmarkEnd w:id="26"/>
    <w:bookmarkStart w:id="27" w:name="collaborative-and-professional-skills"/>
    <w:p>
      <w:pPr>
        <w:pStyle w:val="Heading2"/>
      </w:pPr>
      <w:r>
        <w:t xml:space="preserve">4. Collaborative and Professional Skills</w:t>
      </w:r>
    </w:p>
    <w:p>
      <w:pPr>
        <w:pStyle w:val="FirstParagraph"/>
      </w:pPr>
      <w:r>
        <w:t xml:space="preserve">Beyond technical metrics, this</w:t>
      </w:r>
      <w:r>
        <w:t xml:space="preserve"> </w:t>
      </w:r>
      <w:r>
        <w:rPr>
          <w:bCs/>
          <w:b/>
        </w:rPr>
        <w:t xml:space="preserve">Peer Review Report</w:t>
      </w:r>
      <w:r>
        <w:t xml:space="preserve"> </w:t>
      </w:r>
      <w:r>
        <w:t xml:space="preserve">evaluates the engineer's integration into the Moscow team structure.</w:t>
      </w:r>
    </w:p>
    <w:p>
      <w:pPr>
        <w:numPr>
          <w:ilvl w:val="0"/>
          <w:numId w:val="1001"/>
        </w:numPr>
        <w:pStyle w:val="Compact"/>
      </w:pPr>
      <w:r>
        <w:rPr>
          <w:bCs/>
          <w:b/>
        </w:rPr>
        <w:t xml:space="preserve">Team Collaboration:</w:t>
      </w:r>
      <w:r>
        <w:t xml:space="preserve"> </w:t>
      </w:r>
      <w:r>
        <w:t xml:space="preserve">The engineer actively participates in cross-functional meetings with materials scientists and test pilots. Feedback from colleagues indicates that they are approachable and willing to share knowledge, fostering a positive engineering culture.</w:t>
      </w:r>
    </w:p>
    <w:p>
      <w:pPr>
        <w:numPr>
          <w:ilvl w:val="0"/>
          <w:numId w:val="1001"/>
        </w:numPr>
        <w:pStyle w:val="Compact"/>
      </w:pPr>
      <w:r>
        <w:rPr>
          <w:bCs/>
          <w:b/>
        </w:rPr>
        <w:t xml:space="preserve">Mentorship:</w:t>
      </w:r>
      <w:r>
        <w:t xml:space="preserve"> </w:t>
      </w:r>
      <w:r>
        <w:t xml:space="preserve">They have taken on a mentorship role for two junior engineers recently hired in Moscow. Their guidance has accelerated the onboarding process for these new team members, ensuring they quickly adapt to the company's rigorous standards.</w:t>
      </w:r>
    </w:p>
    <w:p>
      <w:pPr>
        <w:numPr>
          <w:ilvl w:val="0"/>
          <w:numId w:val="1001"/>
        </w:numPr>
        <w:pStyle w:val="Compact"/>
      </w:pPr>
      <w:r>
        <w:rPr>
          <w:bCs/>
          <w:b/>
        </w:rPr>
        <w:t xml:space="preserve">Problem Solving:</w:t>
      </w:r>
      <w:r>
        <w:t xml:space="preserve"> </w:t>
      </w:r>
      <w:r>
        <w:t xml:space="preserve">When faced with unexpected test failures during wind tunnel trials, the engineer demonstrated calm, analytical problem-solving skills, leading the team to identify a sensor calibration error rather than a design flaw, saving significant project time.</w:t>
      </w:r>
    </w:p>
    <w:bookmarkEnd w:id="27"/>
    <w:bookmarkStart w:id="28" w:name="areas-for-improvement"/>
    <w:p>
      <w:pPr>
        <w:pStyle w:val="Heading2"/>
      </w:pPr>
      <w:r>
        <w:t xml:space="preserve">5. Areas for Improvement</w:t>
      </w:r>
    </w:p>
    <w:p>
      <w:pPr>
        <w:pStyle w:val="FirstParagraph"/>
      </w:pPr>
      <w:r>
        <w:t xml:space="preserve">To ensure continuous growth, the following areas have been identified for development:</w:t>
      </w:r>
    </w:p>
    <w:p>
      <w:pPr>
        <w:numPr>
          <w:ilvl w:val="0"/>
          <w:numId w:val="1002"/>
        </w:numPr>
        <w:pStyle w:val="Compact"/>
      </w:pPr>
      <w:r>
        <w:rPr>
          <w:bCs/>
          <w:b/>
        </w:rPr>
        <w:t xml:space="preserve">Advanced Materials Knowledge:</w:t>
      </w:r>
      <w:r>
        <w:t xml:space="preserve"> </w:t>
      </w:r>
      <w:r>
        <w:t xml:space="preserve">While proficient in traditional alloys, the engineer should deepen their expertise in composite materials, which are increasingly being adopted in modern aerospace projects in Russia.</w:t>
      </w:r>
    </w:p>
    <w:p>
      <w:pPr>
        <w:numPr>
          <w:ilvl w:val="0"/>
          <w:numId w:val="1002"/>
        </w:numPr>
        <w:pStyle w:val="Compact"/>
      </w:pPr>
      <w:r>
        <w:rPr>
          <w:bCs/>
          <w:b/>
        </w:rPr>
        <w:t xml:space="preserve">Project Management:</w:t>
      </w:r>
      <w:r>
        <w:t xml:space="preserve"> </w:t>
      </w:r>
      <w:r>
        <w:t xml:space="preserve">As the engineer moves toward a lead role, developing stronger project management skills will be beneficial. This includes better estimation of timelines for complex simulation tasks.</w:t>
      </w:r>
    </w:p>
    <w:bookmarkEnd w:id="28"/>
    <w:bookmarkStart w:id="29" w:name="final-recommendations"/>
    <w:p>
      <w:pPr>
        <w:pStyle w:val="Heading2"/>
      </w:pPr>
      <w:r>
        <w:t xml:space="preserve">6. Final Recommendations</w:t>
      </w:r>
    </w:p>
    <w:p>
      <w:pPr>
        <w:pStyle w:val="FirstParagraph"/>
      </w:pPr>
      <w:r>
        <w:t xml:space="preserve">Based on the findings of this</w:t>
      </w:r>
      <w:r>
        <w:t xml:space="preserve"> </w:t>
      </w:r>
      <w:r>
        <w:rPr>
          <w:bCs/>
          <w:b/>
        </w:rPr>
        <w:t xml:space="preserve">Peer Review Report</w:t>
      </w:r>
      <w:r>
        <w:t xml:space="preserve">, the committee unanimously recommends the following:</w:t>
      </w:r>
    </w:p>
    <w:p>
      <w:pPr>
        <w:numPr>
          <w:ilvl w:val="0"/>
          <w:numId w:val="1003"/>
        </w:numPr>
        <w:pStyle w:val="Compact"/>
      </w:pPr>
      <w:r>
        <w:rPr>
          <w:bCs/>
          <w:b/>
        </w:rPr>
        <w:t xml:space="preserve">Retention and Promotion:</w:t>
      </w:r>
      <w:r>
        <w:t xml:space="preserve"> </w:t>
      </w:r>
      <w:r>
        <w:t xml:space="preserve">The</w:t>
      </w:r>
      <w:r>
        <w:t xml:space="preserve"> </w:t>
      </w:r>
      <w:r>
        <w:rPr>
          <w:bCs/>
          <w:b/>
        </w:rPr>
        <w:t xml:space="preserve">Aerospace Engineer</w:t>
      </w:r>
      <w:r>
        <w:t xml:space="preserve"> </w:t>
      </w:r>
      <w:r>
        <w:t xml:space="preserve">is highly valued and should be considered for promotion to Lead Engineer within the next fiscal year.</w:t>
      </w:r>
    </w:p>
    <w:p>
      <w:pPr>
        <w:numPr>
          <w:ilvl w:val="0"/>
          <w:numId w:val="1003"/>
        </w:numPr>
        <w:pStyle w:val="Compact"/>
      </w:pPr>
      <w:r>
        <w:rPr>
          <w:bCs/>
          <w:b/>
        </w:rPr>
        <w:t xml:space="preserve">Training:</w:t>
      </w:r>
      <w:r>
        <w:t xml:space="preserve"> </w:t>
      </w:r>
      <w:r>
        <w:t xml:space="preserve">Sponsorship for advanced training in composite material integration is recommended.</w:t>
      </w:r>
    </w:p>
    <w:p>
      <w:pPr>
        <w:numPr>
          <w:ilvl w:val="0"/>
          <w:numId w:val="1003"/>
        </w:numPr>
        <w:pStyle w:val="Compact"/>
      </w:pPr>
      <w:r>
        <w:rPr>
          <w:bCs/>
          <w:b/>
        </w:rPr>
        <w:t xml:space="preserve">Project Leadership:</w:t>
      </w:r>
      <w:r>
        <w:t xml:space="preserve"> </w:t>
      </w:r>
      <w:r>
        <w:t xml:space="preserve">Assign the engineer as the technical lead for the upcoming phase of the propulsion optimization project in the Moscow facility.</w:t>
      </w:r>
    </w:p>
    <w:p>
      <w:pPr>
        <w:pStyle w:val="FirstParagraph"/>
      </w:pPr>
      <w:r>
        <w:t xml:space="preserve">This individual represents a significant asset to our operations in</w:t>
      </w:r>
      <w:r>
        <w:t xml:space="preserve"> </w:t>
      </w:r>
      <w:r>
        <w:rPr>
          <w:bCs/>
          <w:b/>
        </w:rPr>
        <w:t xml:space="preserve">Moscow, Russia</w:t>
      </w:r>
      <w:r>
        <w:t xml:space="preserve">, combining technical excellence with a strong commitment to safety and innovation.</w:t>
      </w:r>
    </w:p>
    <w:bookmarkEnd w:id="29"/>
    <w:p>
      <w:pPr>
        <w:pStyle w:val="BodyText"/>
      </w:pPr>
      <w:r>
        <w:t xml:space="preserve">Dr. Alexei Volkov</w:t>
      </w:r>
      <w:r>
        <w:br/>
      </w:r>
      <w:r>
        <w:t xml:space="preserve">Chief Technical Officer</w:t>
      </w:r>
      <w:r>
        <w:br/>
      </w:r>
      <w:r>
        <w:t xml:space="preserve">Moscow R&amp;D Division</w:t>
      </w:r>
    </w:p>
    <w:p>
      <w:pPr>
        <w:pStyle w:val="BodyText"/>
      </w:pPr>
      <w:r>
        <w:t xml:space="preserve">Elena Sokolova</w:t>
      </w:r>
      <w:r>
        <w:br/>
      </w:r>
      <w:r>
        <w:t xml:space="preserve">Head of Quality Assurance</w:t>
      </w:r>
      <w:r>
        <w:br/>
      </w:r>
      <w:r>
        <w:t xml:space="preserve">Aerospace Engineering Dept.</w:t>
      </w:r>
    </w:p>
    <w:p>
      <w:pPr>
        <w:pStyle w:val="BodyText"/>
      </w:pPr>
      <w:r>
        <w:t xml:space="preserve">© 2023 Aerospace Engineering Division. All rights reserved. Document generated for internal peer review purposes in 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Moscow, Russia</dc:title>
  <dc:creator/>
  <dc:language>en</dc:language>
  <cp:keywords/>
  <dcterms:created xsi:type="dcterms:W3CDTF">2026-10-10T12:42:41Z</dcterms:created>
  <dcterms:modified xsi:type="dcterms:W3CDTF">2026-10-10T12:42:41Z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