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Aerospace Engineer</w:t>
      </w:r>
      <w:r>
        <w:br/>
      </w: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SA-JHB-AE-2023-089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a Senior Aerospace Engineer operating within the Johannesburg metropolitan area. The review was conducted in accordance with the standards set forth by the Engineering Council of South Africa (ECSA) and aligns with international aerospace engineering benchmarks. The primary objective of this assessment is to validate the engineer's proficiency in aerodynamics, propulsion systems, and structural analysis within the context of South Africa's growing aviation and defense sectors.</w:t>
      </w:r>
    </w:p>
    <w:bookmarkEnd w:id="20"/>
    <w:bookmarkStart w:id="21" w:name="context-and-scope-of-review"/>
    <w:p>
      <w:pPr>
        <w:pStyle w:val="Heading2"/>
      </w:pPr>
      <w:r>
        <w:t xml:space="preserve">2. Context and Scope of Review</w:t>
      </w:r>
    </w:p>
    <w:p>
      <w:pPr>
        <w:pStyle w:val="FirstParagraph"/>
      </w:pPr>
      <w:r>
        <w:t xml:space="preserve">The aerospace industry in South Africa, particularly in the economic hub of Johannesburg, is characterized by a blend of legacy maintenance, repair, and overhaul (MRO) operations and emerging advanced manufacturing initiatives. This review focuses on the engineer's performance over the last 24 months, specifically regarding their involvement in the design optimization of unmanned aerial vehicles (UAVs) and the structural integrity assessment of commercial aircraft components.</w:t>
      </w:r>
    </w:p>
    <w:p>
      <w:pPr>
        <w:pStyle w:val="BodyText"/>
      </w:pPr>
      <w:r>
        <w:t xml:space="preserve">The scope includes an analysis of technical documentation, peer collaboration, adherence to safety regulations, and the application of engineering principles to solve complex problems relevant to the local operational environment.</w:t>
      </w:r>
    </w:p>
    <w:bookmarkEnd w:id="21"/>
    <w:bookmarkStart w:id="24" w:name="technical-competency-assessment"/>
    <w:p>
      <w:pPr>
        <w:pStyle w:val="Heading2"/>
      </w:pPr>
      <w:r>
        <w:t xml:space="preserve">3. Technical Competency Assessment</w:t>
      </w:r>
    </w:p>
    <w:bookmarkStart w:id="22" w:name="aerodynamics-and-fluid-dynamics"/>
    <w:p>
      <w:pPr>
        <w:pStyle w:val="Heading3"/>
      </w:pPr>
      <w:r>
        <w:t xml:space="preserve">3.1 Aerodynamics and Fluid Dynamics</w:t>
      </w:r>
    </w:p>
    <w:p>
      <w:pPr>
        <w:pStyle w:val="FirstParagraph"/>
      </w:pPr>
      <w:r>
        <w:t xml:space="preserve">The Aerospace Engineer demonstrated exceptional proficiency in computational fluid dynamics (CFD). During the recent project involving high-altitude surveillance drones, the engineer utilized advanced simulation tools to optimize wing profiles for reduced drag. The peer review panel noted that the engineer's ability to interpret complex flow data directly contributed to a 15% increase in fuel efficiency for the prototype. This level of technical acumen is critical for maintaining competitiveness in the global aerospace market from a Johannesburg-based facility.</w:t>
      </w:r>
    </w:p>
    <w:bookmarkEnd w:id="22"/>
    <w:bookmarkStart w:id="23" w:name="X7a1a9d7b9041562a5fde548b9ee010f1a979d1b"/>
    <w:p>
      <w:pPr>
        <w:pStyle w:val="Heading3"/>
      </w:pPr>
      <w:r>
        <w:t xml:space="preserve">3.2 Structural Analysis and Materials Science</w:t>
      </w:r>
    </w:p>
    <w:p>
      <w:pPr>
        <w:pStyle w:val="FirstParagraph"/>
      </w:pPr>
      <w:r>
        <w:t xml:space="preserve">In the realm of structural integrity, the engineer exhibited a deep understanding of composite materials and fatigue analysis. The review highlights a specific instance where the engineer identified potential stress fractures in a landing gear assembly through rigorous finite element analysis (FEA). This proactive identification prevented a potential catastrophic failure and ensured compliance with South African Civil Aviation Authority (SACAA) regulations. The engineer's knowledge of material properties under varying thermal conditions—relevant to the diverse climates encountered in South African operations—was particularly commendable.</w:t>
      </w:r>
    </w:p>
    <w:bookmarkEnd w:id="23"/>
    <w:bookmarkEnd w:id="24"/>
    <w:bookmarkStart w:id="25" w:name="professional-practice-and-ethics"/>
    <w:p>
      <w:pPr>
        <w:pStyle w:val="Heading2"/>
      </w:pPr>
      <w:r>
        <w:t xml:space="preserve">4. Professional Practice and Ethics</w:t>
      </w:r>
    </w:p>
    <w:p>
      <w:pPr>
        <w:pStyle w:val="FirstParagraph"/>
      </w:pPr>
      <w:r>
        <w:t xml:space="preserve">Adherence to ethical standards is paramount in aerospace engineering. This Peer Review Report confirms that the subject engineer strictly adheres to the ECSA Code of Conduct. The engineer consistently prioritized public safety and environmental sustainability in all design decisions. Furthermore, the engineer demonstrated transparency in reporting technical limitations and risks to stakeholders, a trait that is essential for maintaining trust within the engineering community in Johannesburg.</w:t>
      </w:r>
    </w:p>
    <w:p>
      <w:pPr>
        <w:pStyle w:val="BodyText"/>
      </w:pPr>
      <w:r>
        <w:t xml:space="preserve">The engineer also played a pivotal role in mentoring junior engineers, fostering a culture of continuous learning and professional development. This commitment to knowledge transfer is vital for the sustainability of the aerospace sector in South Africa.</w:t>
      </w:r>
    </w:p>
    <w:bookmarkEnd w:id="25"/>
    <w:bookmarkStart w:id="26" w:name="project-management-and-collaboration"/>
    <w:p>
      <w:pPr>
        <w:pStyle w:val="Heading2"/>
      </w:pPr>
      <w:r>
        <w:t xml:space="preserve">5. Project Management and Collaboration</w:t>
      </w:r>
    </w:p>
    <w:p>
      <w:pPr>
        <w:pStyle w:val="FirstParagraph"/>
      </w:pPr>
      <w:r>
        <w:t xml:space="preserve">The review assessed the engineer's ability to work within multidisciplinary teams. The Aerospace Engineer successfully coordinated with avionics specialists, mechanical engineers, and regulatory bodies. Their communication skills were rated highly, particularly in translating complex technical data into actionable insights for non-technical stakeholders. The engineer's leadership during the critical phases of the UAV certification process in Johannesburg demonstrated strong project management capabilities and resilience under pressure.</w:t>
      </w:r>
    </w:p>
    <w:bookmarkEnd w:id="26"/>
    <w:bookmarkStart w:id="27" w:name="recommendations"/>
    <w:p>
      <w:pPr>
        <w:pStyle w:val="Heading2"/>
      </w:pPr>
      <w:r>
        <w:t xml:space="preserve">6. Recommendations</w:t>
      </w:r>
    </w:p>
    <w:p>
      <w:pPr>
        <w:pStyle w:val="FirstParagraph"/>
      </w:pPr>
      <w:r>
        <w:t xml:space="preserve">Based on the findings of this Peer Review Report, the panel recommends the following:</w:t>
      </w:r>
    </w:p>
    <w:p>
      <w:pPr>
        <w:numPr>
          <w:ilvl w:val="0"/>
          <w:numId w:val="1001"/>
        </w:numPr>
        <w:pStyle w:val="Compact"/>
      </w:pPr>
      <w:r>
        <w:rPr>
          <w:bCs/>
          <w:b/>
        </w:rPr>
        <w:t xml:space="preserve">Continued Professional Development:</w:t>
      </w:r>
      <w:r>
        <w:t xml:space="preserve"> </w:t>
      </w:r>
      <w:r>
        <w:t xml:space="preserve">Encourage participation in advanced workshops regarding next-generation propulsion systems to stay ahead of industry trends.</w:t>
      </w:r>
    </w:p>
    <w:p>
      <w:pPr>
        <w:numPr>
          <w:ilvl w:val="0"/>
          <w:numId w:val="1001"/>
        </w:numPr>
        <w:pStyle w:val="Compact"/>
      </w:pPr>
      <w:r>
        <w:rPr>
          <w:bCs/>
          <w:b/>
        </w:rPr>
        <w:t xml:space="preserve">Leadership Roles:</w:t>
      </w:r>
      <w:r>
        <w:t xml:space="preserve"> </w:t>
      </w:r>
      <w:r>
        <w:t xml:space="preserve">The engineer is well-suited for senior leadership positions within aerospace projects in South Africa.</w:t>
      </w:r>
    </w:p>
    <w:p>
      <w:pPr>
        <w:numPr>
          <w:ilvl w:val="0"/>
          <w:numId w:val="1001"/>
        </w:numPr>
        <w:pStyle w:val="Compact"/>
      </w:pPr>
      <w:r>
        <w:rPr>
          <w:bCs/>
          <w:b/>
        </w:rPr>
        <w:t xml:space="preserve">Regulatory Contribution:</w:t>
      </w:r>
      <w:r>
        <w:t xml:space="preserve"> </w:t>
      </w:r>
      <w:r>
        <w:t xml:space="preserve">Consider involving the engineer in advisory committees for the SACAA to help shape future aerospace regulations.</w:t>
      </w:r>
    </w:p>
    <w:bookmarkEnd w:id="27"/>
    <w:bookmarkStart w:id="28" w:name="conclusion"/>
    <w:p>
      <w:pPr>
        <w:pStyle w:val="Heading2"/>
      </w:pPr>
      <w:r>
        <w:t xml:space="preserve">7. Conclusion</w:t>
      </w:r>
    </w:p>
    <w:p>
      <w:pPr>
        <w:pStyle w:val="FirstParagraph"/>
      </w:pPr>
      <w:r>
        <w:t xml:space="preserve">In conclusion, this Peer Review Report affirms that the Aerospace Engineer under review possesses the requisite technical expertise, ethical grounding, and professional maturity to excel in the demanding environment of Johannesburg's aerospace sector. Their contributions significantly enhance the capabilities of their organization and contribute positively to the advancement of engineering excellence in South Africa. The panel is confident in their ability to undertake complex engineering challenges and lead future innovations in the field.</w:t>
      </w:r>
    </w:p>
    <w:bookmarkEnd w:id="28"/>
    <w:p>
      <w:pPr>
        <w:pStyle w:val="BodyText"/>
      </w:pPr>
      <w:r>
        <w:t xml:space="preserve">Dr. Sarah Mokoena</w:t>
      </w:r>
    </w:p>
    <w:p>
      <w:pPr>
        <w:pStyle w:val="BodyText"/>
      </w:pPr>
      <w:r>
        <w:t xml:space="preserve">Lead Reviewer</w:t>
      </w:r>
      <w:r>
        <w:br/>
      </w:r>
      <w:r>
        <w:t xml:space="preserve">Senior Fellow, ECSA</w:t>
      </w:r>
    </w:p>
    <w:p>
      <w:pPr>
        <w:pStyle w:val="BodyText"/>
      </w:pPr>
      <w:r>
        <w:t xml:space="preserve">Mr. James van der Merwe</w:t>
      </w:r>
    </w:p>
    <w:p>
      <w:pPr>
        <w:pStyle w:val="BodyText"/>
      </w:pPr>
      <w:r>
        <w:t xml:space="preserve">Panel Member</w:t>
      </w:r>
      <w:r>
        <w:br/>
      </w:r>
      <w:r>
        <w:t xml:space="preserve">Chief Engineer, Aerospace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Johannesburg, South Africa</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