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Barcelona,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Contributions</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Barcelona, Spain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collaborative contributions of an Aerospace Engineer operating within the dynamic aerospace sector in Barcelona, Spain. The purpose of this review is to provide a comprehensive evaluation of the engineer's capabilities, adherence to industry standards, and alignment with the strategic objectives of the organization. Barcelona, as a growing hub for aerospace innovation in Europe, presents unique challenges and opportunities that require engineers to demonstrate not only technical proficiency but also adaptability and cultural competence.</w:t>
      </w:r>
    </w:p>
    <w:p>
      <w:pPr>
        <w:pStyle w:val="BodyText"/>
      </w:pPr>
      <w:r>
        <w:t xml:space="preserve">The review process involved an analysis of project deliverables, peer feedback, technical documentation, and direct observation of the engineer's work over the past twelve months. This report aims to highlight strengths, identify areas for improvement, and offer actionable recommendations to support the engineer's continued professional growth.</w:t>
      </w:r>
    </w:p>
    <w:bookmarkEnd w:id="21"/>
    <w:bookmarkStart w:id="25" w:name="technical-competence"/>
    <w:p>
      <w:pPr>
        <w:pStyle w:val="Heading2"/>
      </w:pPr>
      <w:r>
        <w:t xml:space="preserve">2. Technical Competence</w:t>
      </w:r>
    </w:p>
    <w:bookmarkStart w:id="22" w:name="engineering-design-and-analysis"/>
    <w:p>
      <w:pPr>
        <w:pStyle w:val="Heading3"/>
      </w:pPr>
      <w:r>
        <w:t xml:space="preserve">2.1 Engineering Design and Analysis</w:t>
      </w:r>
    </w:p>
    <w:p>
      <w:pPr>
        <w:pStyle w:val="FirstParagraph"/>
      </w:pPr>
      <w:r>
        <w:t xml:space="preserve">The Aerospace Engineer has demonstrated a strong command of engineering design principles and analytical techniques. Their work on aerodynamic modeling and structural analysis has been particularly noteworthy, showcasing a deep understanding of computational fluid dynamics (CFD) and finite element analysis (FEA). The engineer's ability to translate complex theoretical concepts into practical solutions has been instrumental in advancing key projects.</w:t>
      </w:r>
    </w:p>
    <w:bookmarkEnd w:id="22"/>
    <w:bookmarkStart w:id="23" w:name="use-of-advanced-tools-and-software"/>
    <w:p>
      <w:pPr>
        <w:pStyle w:val="Heading3"/>
      </w:pPr>
      <w:r>
        <w:t xml:space="preserve">2.2 Use of Advanced Tools and Software</w:t>
      </w:r>
    </w:p>
    <w:p>
      <w:pPr>
        <w:pStyle w:val="FirstParagraph"/>
      </w:pPr>
      <w:r>
        <w:t xml:space="preserve">The engineer has effectively utilized industry-standard software such as CATIA, ANSYS, and MATLAB to support design and simulation tasks. Their proficiency in these tools has enabled the team to optimize performance metrics and reduce development timelines. Additionally, the engineer has shown initiative in exploring emerging technologies, such as machine learning applications for predictive maintenance, which aligns with the forward-thinking ethos of Barcelona's aerospace community.</w:t>
      </w:r>
    </w:p>
    <w:bookmarkEnd w:id="23"/>
    <w:bookmarkStart w:id="24" w:name="X46716c72d4099630e68c0c7ef05b863140b2e57"/>
    <w:p>
      <w:pPr>
        <w:pStyle w:val="Heading3"/>
      </w:pPr>
      <w:r>
        <w:t xml:space="preserve">2.3 Compliance with Standards and Regulations</w:t>
      </w:r>
    </w:p>
    <w:p>
      <w:pPr>
        <w:pStyle w:val="FirstParagraph"/>
      </w:pPr>
      <w:r>
        <w:t xml:space="preserve">Adherence to international aerospace standards, including those set by the European Union Aviation Safety Agency (EASA), has been a consistent strength. The engineer has ensured that all designs and processes comply with relevant regulations, thereby mitigating risks and enhancing the reliability of deliverables.</w:t>
      </w:r>
    </w:p>
    <w:bookmarkEnd w:id="24"/>
    <w:bookmarkEnd w:id="25"/>
    <w:bookmarkStart w:id="29" w:name="project-contributions"/>
    <w:p>
      <w:pPr>
        <w:pStyle w:val="Heading2"/>
      </w:pPr>
      <w:r>
        <w:t xml:space="preserve">3. Project Contributions</w:t>
      </w:r>
    </w:p>
    <w:bookmarkStart w:id="26" w:name="key-projects"/>
    <w:p>
      <w:pPr>
        <w:pStyle w:val="Heading3"/>
      </w:pPr>
      <w:r>
        <w:t xml:space="preserve">3.1 Key Projects</w:t>
      </w:r>
    </w:p>
    <w:p>
      <w:pPr>
        <w:pStyle w:val="FirstParagraph"/>
      </w:pPr>
      <w:r>
        <w:t xml:space="preserve">Over the review period, the Aerospace Engineer has played a pivotal role in several high-impact projects. Notably, their contributions to the development of a next-generation unmanned aerial vehicle (UAV) have been significant. The engineer's innovative approach to weight reduction and energy efficiency has resulted in measurable improvements in flight performance.</w:t>
      </w:r>
    </w:p>
    <w:bookmarkEnd w:id="26"/>
    <w:bookmarkStart w:id="27" w:name="problem-solving-and-innovation"/>
    <w:p>
      <w:pPr>
        <w:pStyle w:val="Heading3"/>
      </w:pPr>
      <w:r>
        <w:t xml:space="preserve">3.2 Problem-Solving and Innovation</w:t>
      </w:r>
    </w:p>
    <w:p>
      <w:pPr>
        <w:pStyle w:val="FirstParagraph"/>
      </w:pPr>
      <w:r>
        <w:t xml:space="preserve">The engineer has consistently demonstrated strong problem-solving skills, particularly in addressing technical challenges related to thermal management and material selection. Their ability to propose creative solutions while maintaining a focus on feasibility has been highly valued by the team.</w:t>
      </w:r>
    </w:p>
    <w:bookmarkEnd w:id="27"/>
    <w:bookmarkStart w:id="28" w:name="X3a383d926fb7fe71c2758a928f9bca2ace5b9d5"/>
    <w:p>
      <w:pPr>
        <w:pStyle w:val="Heading3"/>
      </w:pPr>
      <w:r>
        <w:t xml:space="preserve">3.3 Collaboration with Cross-Functional Teams</w:t>
      </w:r>
    </w:p>
    <w:p>
      <w:pPr>
        <w:pStyle w:val="FirstParagraph"/>
      </w:pPr>
      <w:r>
        <w:t xml:space="preserve">Working in Barcelona's collaborative aerospace ecosystem, the engineer has effectively engaged with multidisciplinary teams, including software developers, manufacturing specialists, and regulatory experts. Their ability to communicate technical concepts clearly and concisely has facilitated seamless collaboration and project alignment.</w:t>
      </w:r>
    </w:p>
    <w:bookmarkEnd w:id="28"/>
    <w:bookmarkEnd w:id="29"/>
    <w:bookmarkStart w:id="33" w:name="professionalism-and-work-ethic"/>
    <w:p>
      <w:pPr>
        <w:pStyle w:val="Heading2"/>
      </w:pPr>
      <w:r>
        <w:t xml:space="preserve">4. Professionalism and Work Ethic</w:t>
      </w:r>
    </w:p>
    <w:bookmarkStart w:id="30" w:name="reliability-and-accountability"/>
    <w:p>
      <w:pPr>
        <w:pStyle w:val="Heading3"/>
      </w:pPr>
      <w:r>
        <w:t xml:space="preserve">4.1 Reliability and Accountability</w:t>
      </w:r>
    </w:p>
    <w:p>
      <w:pPr>
        <w:pStyle w:val="FirstParagraph"/>
      </w:pPr>
      <w:r>
        <w:t xml:space="preserve">The Aerospace Engineer has consistently met deadlines and delivered high-quality work. Their commitment to accountability is evident in their proactive approach to identifying and addressing potential issues before they escalate.</w:t>
      </w:r>
    </w:p>
    <w:bookmarkEnd w:id="30"/>
    <w:bookmarkStart w:id="31" w:name="adaptability-and-resilience"/>
    <w:p>
      <w:pPr>
        <w:pStyle w:val="Heading3"/>
      </w:pPr>
      <w:r>
        <w:t xml:space="preserve">4.2 Adaptability and Resilience</w:t>
      </w:r>
    </w:p>
    <w:p>
      <w:pPr>
        <w:pStyle w:val="FirstParagraph"/>
      </w:pPr>
      <w:r>
        <w:t xml:space="preserve">Operating in a fast-paced environment, the engineer has shown remarkable adaptability to changing project requirements and priorities. Their resilience in the face of technical setbacks has been a source of inspiration for colleagues.</w:t>
      </w:r>
    </w:p>
    <w:bookmarkEnd w:id="31"/>
    <w:bookmarkStart w:id="32" w:name="cultural-integration"/>
    <w:p>
      <w:pPr>
        <w:pStyle w:val="Heading3"/>
      </w:pPr>
      <w:r>
        <w:t xml:space="preserve">4.3 Cultural Integration</w:t>
      </w:r>
    </w:p>
    <w:p>
      <w:pPr>
        <w:pStyle w:val="FirstParagraph"/>
      </w:pPr>
      <w:r>
        <w:t xml:space="preserve">As part of Barcelona's diverse workforce, the engineer has successfully integrated into the local culture while maintaining a global perspective. Their respect for cultural nuances and willingness to engage with colleagues from varied backgrounds have fostered a positive and inclusive work environment.</w:t>
      </w:r>
    </w:p>
    <w:bookmarkEnd w:id="32"/>
    <w:bookmarkEnd w:id="33"/>
    <w:bookmarkStart w:id="37" w:name="areas-for-improvement"/>
    <w:p>
      <w:pPr>
        <w:pStyle w:val="Heading2"/>
      </w:pPr>
      <w:r>
        <w:t xml:space="preserve">5. Areas for Improvement</w:t>
      </w:r>
    </w:p>
    <w:bookmarkStart w:id="34" w:name="enhanced-focus-on-documentation"/>
    <w:p>
      <w:pPr>
        <w:pStyle w:val="Heading3"/>
      </w:pPr>
      <w:r>
        <w:t xml:space="preserve">5.1 Enhanced Focus on Documentation</w:t>
      </w:r>
    </w:p>
    <w:p>
      <w:pPr>
        <w:pStyle w:val="FirstParagraph"/>
      </w:pPr>
      <w:r>
        <w:t xml:space="preserve">While the engineer's technical work is exemplary, there is room for improvement in the thoroughness and consistency of technical documentation. Ensuring that all processes and decisions are well-documented will enhance knowledge sharing and support future audits.</w:t>
      </w:r>
    </w:p>
    <w:bookmarkEnd w:id="34"/>
    <w:bookmarkStart w:id="35" w:name="leadership-development"/>
    <w:p>
      <w:pPr>
        <w:pStyle w:val="Heading3"/>
      </w:pPr>
      <w:r>
        <w:t xml:space="preserve">5.2 Leadership Development</w:t>
      </w:r>
    </w:p>
    <w:p>
      <w:pPr>
        <w:pStyle w:val="FirstParagraph"/>
      </w:pPr>
      <w:r>
        <w:t xml:space="preserve">As the engineer continues to grow in their career, developing leadership skills will be essential. Taking on more responsibility for mentoring junior engineers and leading small teams will help prepare them for senior roles.</w:t>
      </w:r>
    </w:p>
    <w:bookmarkEnd w:id="35"/>
    <w:bookmarkStart w:id="36" w:name="broader-industry-engagement"/>
    <w:p>
      <w:pPr>
        <w:pStyle w:val="Heading3"/>
      </w:pPr>
      <w:r>
        <w:t xml:space="preserve">5.3 Broader Industry Engagement</w:t>
      </w:r>
    </w:p>
    <w:p>
      <w:pPr>
        <w:pStyle w:val="FirstParagraph"/>
      </w:pPr>
      <w:r>
        <w:t xml:space="preserve">Engaging more actively with Barcelona's aerospace community through conferences, workshops, and networking events will provide valuable opportunities for learning and collaboration.</w:t>
      </w:r>
    </w:p>
    <w:bookmarkEnd w:id="36"/>
    <w:bookmarkEnd w:id="37"/>
    <w:bookmarkStart w:id="38" w:name="recommendations"/>
    <w:p>
      <w:pPr>
        <w:pStyle w:val="Heading2"/>
      </w:pPr>
      <w:r>
        <w:t xml:space="preserve">6. Recommendations</w:t>
      </w:r>
    </w:p>
    <w:p>
      <w:pPr>
        <w:numPr>
          <w:ilvl w:val="0"/>
          <w:numId w:val="1001"/>
        </w:numPr>
        <w:pStyle w:val="Compact"/>
      </w:pPr>
      <w:r>
        <w:t xml:space="preserve">Enroll in advanced training programs focused on emerging aerospace technologies, such as electric propulsion and autonomous systems.</w:t>
      </w:r>
    </w:p>
    <w:p>
      <w:pPr>
        <w:numPr>
          <w:ilvl w:val="0"/>
          <w:numId w:val="1001"/>
        </w:numPr>
        <w:pStyle w:val="Compact"/>
      </w:pPr>
      <w:r>
        <w:t xml:space="preserve">Take on a leadership role in an upcoming project to develop project management and team coordination skills.</w:t>
      </w:r>
    </w:p>
    <w:p>
      <w:pPr>
        <w:numPr>
          <w:ilvl w:val="0"/>
          <w:numId w:val="1001"/>
        </w:numPr>
        <w:pStyle w:val="Compact"/>
      </w:pPr>
      <w:r>
        <w:t xml:space="preserve">Participate in industry events in Barcelona and across Spain to expand professional networks and stay informed about industry trends.</w:t>
      </w:r>
    </w:p>
    <w:p>
      <w:pPr>
        <w:numPr>
          <w:ilvl w:val="0"/>
          <w:numId w:val="1001"/>
        </w:numPr>
        <w:pStyle w:val="Compact"/>
      </w:pPr>
      <w:r>
        <w:t xml:space="preserve">Implement a structured approach to documentation to ensure consistency and completeness.</w:t>
      </w:r>
    </w:p>
    <w:bookmarkEnd w:id="38"/>
    <w:bookmarkStart w:id="39" w:name="conclusion"/>
    <w:p>
      <w:pPr>
        <w:pStyle w:val="Heading2"/>
      </w:pPr>
      <w:r>
        <w:t xml:space="preserve">7. Conclusion</w:t>
      </w:r>
    </w:p>
    <w:p>
      <w:pPr>
        <w:pStyle w:val="FirstParagraph"/>
      </w:pPr>
      <w:r>
        <w:t xml:space="preserve">In conclusion, the Aerospace Engineer under review has demonstrated exceptional technical competence, a strong work ethic, and a commitment to excellence. Their contributions have been vital to the success of key projects and have positively impacted the team's performance. By addressing the identified areas for improvement and embracing the recommended actions, the engineer is well-positioned to continue their growth and make even greater contributions to the aerospace industry in Barcelona, Spain.</w:t>
      </w:r>
    </w:p>
    <w:bookmarkEnd w:id="3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Barcelona, Spain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Barcelona, Spain</dc:title>
  <dc:creator/>
  <dc:language>en</dc:language>
  <cp:keywords/>
  <dcterms:created xsi:type="dcterms:W3CDTF">2026-10-10T07:26:22Z</dcterms:created>
  <dcterms:modified xsi:type="dcterms:W3CDTF">2026-10-10T07:26:22Z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