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Aerospace Engineer</w:t>
      </w:r>
    </w:p>
    <w:p>
      <w:pPr>
        <w:pStyle w:val="BodyText"/>
      </w:pPr>
      <w:r>
        <w:rPr>
          <w:bCs/>
          <w:b/>
        </w:rPr>
        <w:t xml:space="preserve">Location:</w:t>
      </w:r>
      <w:r>
        <w:t xml:space="preserve"> </w:t>
      </w:r>
      <w:r>
        <w:t xml:space="preserve">Turkey Ankara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expertise, and project contributions of the subject Aerospace Engineer operating within the aerospace sector in Turkey Ankara. The review focuses on the engineer's adherence to international aerospace standards, their role in ongoing projects, and their alignment with the strategic goals of Turkey's growing aerospace industry. The evaluation is based on direct observation, project documentation, and feedback from colleagues and supervisors.</w:t>
      </w:r>
    </w:p>
    <w:bookmarkEnd w:id="21"/>
    <w:bookmarkStart w:id="22" w:name="professional-background-and-context"/>
    <w:p>
      <w:pPr>
        <w:pStyle w:val="Heading2"/>
      </w:pPr>
      <w:r>
        <w:t xml:space="preserve">2. Professional Background and Context</w:t>
      </w:r>
    </w:p>
    <w:p>
      <w:pPr>
        <w:pStyle w:val="FirstParagraph"/>
      </w:pPr>
      <w:r>
        <w:t xml:space="preserve">The subject Aerospace Engineer is employed in Turkey Ankara, a hub for aerospace innovation and defense technology in Turkey. The engineer has been involved in critical projects related to aircraft design, propulsion systems, and avionics integration. Their work contributes to both civilian and defense aerospace initiatives, aligning with Turkey's national goals for technological self-sufficiency and global competitiveness in the aerospace sector.</w:t>
      </w:r>
    </w:p>
    <w:bookmarkEnd w:id="22"/>
    <w:bookmarkStart w:id="26" w:name="technical-competency-evaluation"/>
    <w:p>
      <w:pPr>
        <w:pStyle w:val="Heading2"/>
      </w:pPr>
      <w:r>
        <w:t xml:space="preserve">3. Technical Competency Evaluation</w:t>
      </w:r>
    </w:p>
    <w:bookmarkStart w:id="23" w:name="design-and-development"/>
    <w:p>
      <w:pPr>
        <w:pStyle w:val="Heading3"/>
      </w:pPr>
      <w:r>
        <w:t xml:space="preserve">3.1 Design and Development</w:t>
      </w:r>
    </w:p>
    <w:p>
      <w:pPr>
        <w:pStyle w:val="FirstParagraph"/>
      </w:pPr>
      <w:r>
        <w:t xml:space="preserve">The Aerospace Engineer demonstrates a strong command of aerospace design principles, including aerodynamics, structural analysis, and materials science. Their contributions to the design of lightweight composite structures for unmanned aerial vehicles (UAVs) have been particularly notable. The engineer's ability to utilize advanced CAD software and simulation tools ensures that designs meet rigorous safety and performance standards.</w:t>
      </w:r>
    </w:p>
    <w:bookmarkEnd w:id="23"/>
    <w:bookmarkStart w:id="24" w:name="propulsion-systems"/>
    <w:p>
      <w:pPr>
        <w:pStyle w:val="Heading3"/>
      </w:pPr>
      <w:r>
        <w:t xml:space="preserve">3.2 Propulsion Systems</w:t>
      </w:r>
    </w:p>
    <w:p>
      <w:pPr>
        <w:pStyle w:val="FirstParagraph"/>
      </w:pPr>
      <w:r>
        <w:t xml:space="preserve">In the area of propulsion, the engineer has shown expertise in optimizing engine performance and fuel efficiency. Their work on turbofan engine components for regional aircraft has resulted in measurable improvements in thrust-to-weight ratios. The engineer's understanding of thermodynamics and fluid mechanics is evident in their problem-solving approach.</w:t>
      </w:r>
    </w:p>
    <w:bookmarkEnd w:id="24"/>
    <w:bookmarkStart w:id="25" w:name="avionics-and-integration"/>
    <w:p>
      <w:pPr>
        <w:pStyle w:val="Heading3"/>
      </w:pPr>
      <w:r>
        <w:t xml:space="preserve">3.3 Avionics and Integration</w:t>
      </w:r>
    </w:p>
    <w:p>
      <w:pPr>
        <w:pStyle w:val="FirstParagraph"/>
      </w:pPr>
      <w:r>
        <w:t xml:space="preserve">The engineer's proficiency in avionics systems integration is commendable. They have successfully coordinated the integration of navigation, communication, and flight control systems, ensuring seamless operation and compliance with international aviation regulations. Their attention to detail in wiring harness design and electromagnetic compatibility testing has minimized system failures during flight tests.</w:t>
      </w:r>
    </w:p>
    <w:bookmarkEnd w:id="25"/>
    <w:bookmarkEnd w:id="26"/>
    <w:bookmarkStart w:id="27" w:name="project-management-and-collaboration"/>
    <w:p>
      <w:pPr>
        <w:pStyle w:val="Heading2"/>
      </w:pPr>
      <w:r>
        <w:t xml:space="preserve">4. Project Management and Collaboration</w:t>
      </w:r>
    </w:p>
    <w:p>
      <w:pPr>
        <w:pStyle w:val="FirstParagraph"/>
      </w:pPr>
      <w:r>
        <w:t xml:space="preserve">The Aerospace Engineer exhibits strong project management skills, effectively balancing technical requirements with timelines and budgets. They have led cross-functional teams in Turkey Ankara, fostering collaboration between mechanical, electrical, and software engineering disciplines. Their ability to communicate complex technical concepts to non-technical stakeholders has been instrumental in securing project approvals and maintaining alignment with organizational goals.</w:t>
      </w:r>
    </w:p>
    <w:bookmarkEnd w:id="27"/>
    <w:bookmarkStart w:id="28" w:name="compliance-and-safety-standards"/>
    <w:p>
      <w:pPr>
        <w:pStyle w:val="Heading2"/>
      </w:pPr>
      <w:r>
        <w:t xml:space="preserve">5. Compliance and Safety Standards</w:t>
      </w:r>
    </w:p>
    <w:p>
      <w:pPr>
        <w:pStyle w:val="FirstParagraph"/>
      </w:pPr>
      <w:r>
        <w:t xml:space="preserve">Adherence to safety and regulatory standards is a cornerstone of the engineer's work. They consistently ensure that all designs and processes comply with Turkish Aviation Authority (SHGM) regulations and international standards such as those set by the European Union Aviation Safety Agency (EASA) and the Federal Aviation Administration (FAA). Their proactive approach to risk assessment and mitigation has contributed to a strong safety record in all projects.</w:t>
      </w:r>
    </w:p>
    <w:bookmarkEnd w:id="28"/>
    <w:bookmarkStart w:id="29" w:name="innovation-and-continuous-improvement"/>
    <w:p>
      <w:pPr>
        <w:pStyle w:val="Heading2"/>
      </w:pPr>
      <w:r>
        <w:t xml:space="preserve">6. Innovation and Continuous Improvement</w:t>
      </w:r>
    </w:p>
    <w:p>
      <w:pPr>
        <w:pStyle w:val="FirstParagraph"/>
      </w:pPr>
      <w:r>
        <w:t xml:space="preserve">The Aerospace Engineer is committed to innovation and continuous improvement. They have introduced novel techniques for reducing manufacturing costs without compromising quality, such as the use of additive manufacturing for prototype components. Their participation in research and development initiatives in Turkey Ankara has positioned them as a thought leader in emerging aerospace technologies.</w:t>
      </w:r>
    </w:p>
    <w:bookmarkEnd w:id="29"/>
    <w:bookmarkStart w:id="30" w:name="areas-for-improvement"/>
    <w:p>
      <w:pPr>
        <w:pStyle w:val="Heading2"/>
      </w:pPr>
      <w:r>
        <w:t xml:space="preserve">7. Areas for Improvement</w:t>
      </w:r>
    </w:p>
    <w:p>
      <w:pPr>
        <w:pStyle w:val="FirstParagraph"/>
      </w:pPr>
      <w:r>
        <w:t xml:space="preserve">While the engineer's performance is largely exemplary, there are areas for growth. Enhancing their knowledge of artificial intelligence applications in aerospace could further optimize design and maintenance processes. Additionally, expanding their experience in international project collaborations would strengthen their ability to navigate global aerospace markets.</w:t>
      </w:r>
    </w:p>
    <w:bookmarkEnd w:id="30"/>
    <w:bookmarkStart w:id="31" w:name="conclusion"/>
    <w:p>
      <w:pPr>
        <w:pStyle w:val="Heading2"/>
      </w:pPr>
      <w:r>
        <w:t xml:space="preserve">8. Conclusion</w:t>
      </w:r>
    </w:p>
    <w:p>
      <w:pPr>
        <w:pStyle w:val="FirstParagraph"/>
      </w:pPr>
      <w:r>
        <w:t xml:space="preserve">This Peer Review Report concludes that the subject Aerospace Engineer is a highly competent and valuable asset to the aerospace industry in Turkey Ankara. Their technical expertise, leadership skills, and commitment to safety and innovation make them well-suited to contribute to Turkey's ambitious aerospace goals. It is recommended that the engineer be considered for advanced roles and leadership opportunities within the organization.</w:t>
      </w:r>
    </w:p>
    <w:bookmarkEnd w:id="31"/>
    <w:p>
      <w:pPr>
        <w:pStyle w:val="BodyText"/>
      </w:pPr>
      <w:r>
        <w:rPr>
          <w:bCs/>
          <w:b/>
        </w:rPr>
        <w:t xml:space="preserve">Reviewed by:</w:t>
      </w:r>
    </w:p>
    <w:p>
      <w:pPr>
        <w:pStyle w:val="BodyText"/>
      </w:pPr>
      <w:r>
        <w:t xml:space="preserve">Dr. Ahmet Yılmaz</w:t>
      </w:r>
    </w:p>
    <w:p>
      <w:pPr>
        <w:pStyle w:val="BodyText"/>
      </w:pPr>
      <w:r>
        <w:t xml:space="preserve">Senior Aerospace Engineer</w:t>
      </w:r>
    </w:p>
    <w:p>
      <w:pPr>
        <w:pStyle w:val="BodyText"/>
      </w:pPr>
      <w:r>
        <w:t xml:space="preserve">Turkey Ankara Aerospace Research Institute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Turkey Ankara</dc:title>
  <dc:creator/>
  <dc:language>en</dc:language>
  <cp:keywords/>
  <dcterms:created xsi:type="dcterms:W3CDTF">2026-10-10T06:41:26Z</dcterms:created>
  <dcterms:modified xsi:type="dcterms:W3CDTF">2026-10-10T06:41:26Z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