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eer-review-report"/>
    <w:p>
      <w:pPr>
        <w:pStyle w:val="Heading1"/>
      </w:pPr>
      <w:r>
        <w:t xml:space="preserve">PEER REVIEW REPORT</w:t>
      </w:r>
    </w:p>
    <w:bookmarkStart w:id="20" w:name="X10cf592afe2b536e55882f465d12fe7d02255a6"/>
    <w:p>
      <w:pPr>
        <w:pStyle w:val="Heading2"/>
      </w:pPr>
      <w:r>
        <w:t xml:space="preserve">Aerospace Engineer Professional Assessment</w:t>
      </w:r>
    </w:p>
    <w:p>
      <w:pPr>
        <w:pStyle w:val="FirstParagraph"/>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26, 2023</w:t>
      </w:r>
    </w:p>
    <w:bookmarkEnd w:id="20"/>
    <w:bookmarkEnd w:id="21"/>
    <w:bookmarkStart w:id="22" w:name="executive-summary"/>
    <w:p>
      <w:pPr>
        <w:pStyle w:val="Heading3"/>
      </w:pPr>
      <w:r>
        <w:t xml:space="preserve">1. Executive Summary</w:t>
      </w:r>
    </w:p>
    <w:p>
      <w:pPr>
        <w:pStyle w:val="FirstParagraph"/>
      </w:pPr>
      <w:r>
        <w:t xml:space="preserve">This Peer Review Report has been prepared to evaluate the professional competence, technical expertise, and engineering judgment of the candidate identified as an Aerospace Engineer operating within the jurisdiction of Dubai, United Arab Emirates. The review aligns with international aerospace engineering standards and local regulatory frameworks established by the General Civil Aviation Authority (GCAA) of the UAE. The purpose of this document is to validate the engineer’s qualifications, assess their contribution to aerospace projects, and ensure compliance with safety, quality, and ethical standards expected in the region’s rapidly advancing aviation and space sectors.</w:t>
      </w:r>
    </w:p>
    <w:bookmarkEnd w:id="22"/>
    <w:bookmarkStart w:id="23" w:name="candidate-information"/>
    <w:p>
      <w:pPr>
        <w:pStyle w:val="Heading3"/>
      </w:pPr>
      <w:r>
        <w:t xml:space="preserve">2. Candidate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[Candidate Name]</w:t>
            </w:r>
          </w:p>
        </w:tc>
      </w:tr>
      <w:tr>
        <w:tc>
          <w:tcPr/>
          <w:p>
            <w:pPr>
              <w:pStyle w:val="Compact"/>
              <w:jc w:val="left"/>
            </w:pPr>
            <w:r>
              <w:t xml:space="preserve">Professional Title</w:t>
            </w:r>
          </w:p>
        </w:tc>
        <w:tc>
          <w:tcPr/>
          <w:p>
            <w:pPr>
              <w:pStyle w:val="Compact"/>
              <w:jc w:val="left"/>
            </w:pPr>
            <w:r>
              <w:t xml:space="preserve">Aerospace Engineer</w:t>
            </w:r>
          </w:p>
        </w:tc>
      </w:tr>
      <w:tr>
        <w:tc>
          <w:tcPr/>
          <w:p>
            <w:pPr>
              <w:pStyle w:val="Compact"/>
              <w:jc w:val="left"/>
            </w:pPr>
            <w:r>
              <w:t xml:space="preserve">License/Registration Number</w:t>
            </w:r>
          </w:p>
        </w:tc>
        <w:tc>
          <w:tcPr/>
          <w:p>
            <w:pPr>
              <w:pStyle w:val="Compact"/>
              <w:jc w:val="left"/>
            </w:pPr>
            <w:r>
              <w:t xml:space="preserve">[License Number]</w:t>
            </w:r>
          </w:p>
        </w:tc>
      </w:tr>
      <w:tr>
        <w:tc>
          <w:tcPr/>
          <w:p>
            <w:pPr>
              <w:pStyle w:val="Compact"/>
              <w:jc w:val="left"/>
            </w:pPr>
            <w:r>
              <w:t xml:space="preserve">Employer</w:t>
            </w:r>
          </w:p>
        </w:tc>
        <w:tc>
          <w:tcPr/>
          <w:p>
            <w:pPr>
              <w:pStyle w:val="Compact"/>
              <w:jc w:val="left"/>
            </w:pPr>
            <w:r>
              <w:t xml:space="preserve">[Company Name], Dubai, UAE</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Specialization</w:t>
            </w:r>
          </w:p>
        </w:tc>
        <w:tc>
          <w:tcPr/>
          <w:p>
            <w:pPr>
              <w:pStyle w:val="Compact"/>
              <w:jc w:val="left"/>
            </w:pPr>
            <w:r>
              <w:t xml:space="preserve">[e.g., Aerodynamics, Propulsion, Structures, Avionics]</w:t>
            </w:r>
          </w:p>
        </w:tc>
      </w:tr>
    </w:tbl>
    <w:bookmarkEnd w:id="23"/>
    <w:bookmarkStart w:id="24" w:name="scope-of-review"/>
    <w:p>
      <w:pPr>
        <w:pStyle w:val="Heading3"/>
      </w:pPr>
      <w:r>
        <w:t xml:space="preserve">3. Scope of Review</w:t>
      </w:r>
    </w:p>
    <w:p>
      <w:pPr>
        <w:pStyle w:val="FirstParagraph"/>
      </w:pPr>
      <w:r>
        <w:t xml:space="preserve">The scope of this peer review encompasses the evaluation of the Aerospace Engineer’s technical knowledge, design capabilities, project management skills, adherence to regulatory standards, and professional conduct. The review focuses on work performed within Dubai and the broader United Arab Emirates, considering the unique operational environment, climate conditions, and regulatory requirements specific to the region. The assessment includes analysis of design documentation, engineering reports, safety assessments, and collaboration with multidisciplinary teams.</w:t>
      </w:r>
    </w:p>
    <w:bookmarkEnd w:id="24"/>
    <w:bookmarkStart w:id="25" w:name="technical-competence-assessment"/>
    <w:p>
      <w:pPr>
        <w:pStyle w:val="Heading3"/>
      </w:pPr>
      <w:r>
        <w:t xml:space="preserve">4. Technical Competence Assessment</w:t>
      </w:r>
    </w:p>
    <w:p>
      <w:pPr>
        <w:pStyle w:val="FirstParagraph"/>
      </w:pPr>
      <w:r>
        <w:t xml:space="preserve">The candidate has demonstrated a strong command of aerospace engineering principles, including aerodynamics, propulsion systems, structural analysis, and flight mechanics. Their work reflects a deep understanding of computational fluid dynamics (CFD), finite element analysis (FEA), and systems engineering methodologies. The engineer has successfully applied these skills to projects involving aircraft maintenance, modification, and certification, as well as emerging space technologies relevant to the UAE’s national space strategy.</w:t>
      </w:r>
    </w:p>
    <w:p>
      <w:pPr>
        <w:pStyle w:val="BodyText"/>
      </w:pPr>
      <w:r>
        <w:t xml:space="preserve">Notably, the candidate’s designs and analyses comply with international standards such as those set by the Federal Aviation Administration (FAA), European Union Aviation Safety Agency (EASA), and International Organization for Standardization (ISO), while also meeting the specific requirements of the UAE’s GCAA. This dual compliance is critical for ensuring that aerospace systems operate safely and efficiently in Dubai’s demanding environment, which includes high temperatures, sandstorms, and high humidity.</w:t>
      </w:r>
    </w:p>
    <w:bookmarkEnd w:id="25"/>
    <w:bookmarkStart w:id="26" w:name="project-contributions-and-impact"/>
    <w:p>
      <w:pPr>
        <w:pStyle w:val="Heading3"/>
      </w:pPr>
      <w:r>
        <w:t xml:space="preserve">5. Project Contributions and Impact</w:t>
      </w:r>
    </w:p>
    <w:p>
      <w:pPr>
        <w:pStyle w:val="FirstParagraph"/>
      </w:pPr>
      <w:r>
        <w:t xml:space="preserve">The Aerospace Engineer has made significant contributions to several key projects in Dubai, including the development of maintenance protocols for commercial aircraft fleets, the integration of advanced avionics systems, and the structural assessment of aircraft operating in desert conditions. Their work has directly supported the UAE’s goals of becoming a global hub for aviation and space exploration, contributing to initiatives such as the Mohammed bin Rashid Space Centre’s missions and the expansion of Dubai’s aviation infrastructure.</w:t>
      </w:r>
    </w:p>
    <w:p>
      <w:pPr>
        <w:pStyle w:val="BodyText"/>
      </w:pPr>
      <w:r>
        <w:t xml:space="preserve">The engineer’s ability to lead technical teams, manage project timelines, and communicate effectively with stakeholders has been particularly noteworthy. Their leadership in cross-functional teams has resulted in improved safety margins, reduced operational costs, and enhanced system reliability.</w:t>
      </w:r>
    </w:p>
    <w:bookmarkEnd w:id="26"/>
    <w:bookmarkStart w:id="27" w:name="Xc1bf6019d7c7f546cd756b019a9b2d8bdab0c79"/>
    <w:p>
      <w:pPr>
        <w:pStyle w:val="Heading3"/>
      </w:pPr>
      <w:r>
        <w:t xml:space="preserve">6. Regulatory Compliance and Safety Standards</w:t>
      </w:r>
    </w:p>
    <w:p>
      <w:pPr>
        <w:pStyle w:val="FirstParagraph"/>
      </w:pPr>
      <w:r>
        <w:t xml:space="preserve">Compliance with regulatory standards is a cornerstone of aerospace engineering, especially in a highly regulated environment like Dubai. The candidate has consistently demonstrated adherence to GCAA regulations, including Part 21 (Certification of Aircraft and Related Products, Parts and Appliances) and Part 145 (Maintenance Organizations). Their documentation and reporting practices meet the rigorous requirements for airworthiness certification, ensuring that all engineering decisions are traceable, justified, and aligned with safety objectives.</w:t>
      </w:r>
    </w:p>
    <w:p>
      <w:pPr>
        <w:pStyle w:val="BodyText"/>
      </w:pPr>
      <w:r>
        <w:t xml:space="preserve">The engineer’s proactive approach to risk management and safety assessment has been instrumental in identifying potential hazards and implementing mitigation strategies. This is particularly important in Dubai, where the aviation sector operates at a high volume and must maintain impeccable safety records.</w:t>
      </w:r>
    </w:p>
    <w:bookmarkEnd w:id="27"/>
    <w:bookmarkStart w:id="28" w:name="professional-conduct-and-ethics"/>
    <w:p>
      <w:pPr>
        <w:pStyle w:val="Heading3"/>
      </w:pPr>
      <w:r>
        <w:t xml:space="preserve">7. Professional Conduct and Ethics</w:t>
      </w:r>
    </w:p>
    <w:p>
      <w:pPr>
        <w:pStyle w:val="FirstParagraph"/>
      </w:pPr>
      <w:r>
        <w:t xml:space="preserve">The candidate has exhibited a high level of professional integrity, ethical behavior, and commitment to continuous learning. They have actively participated in professional development activities, including workshops, seminars, and certifications relevant to aerospace engineering in the UAE. Their respect for cultural diversity and collaboration with international teams reflects the multicultural nature of Dubai’s engineering community.</w:t>
      </w:r>
    </w:p>
    <w:bookmarkEnd w:id="28"/>
    <w:bookmarkStart w:id="29" w:name="recommendations"/>
    <w:p>
      <w:pPr>
        <w:pStyle w:val="Heading3"/>
      </w:pPr>
      <w:r>
        <w:t xml:space="preserve">8. Recommendations</w:t>
      </w:r>
    </w:p>
    <w:p>
      <w:pPr>
        <w:pStyle w:val="FirstParagraph"/>
      </w:pPr>
      <w:r>
        <w:t xml:space="preserve">Based on the comprehensive evaluation, it is recommended that the candidate be recognized as a competent and reliable Aerospace Engineer within the United Arab Emirates, Dubai. Their technical expertise, regulatory compliance, and professional conduct meet and exceed the expectations for their role. It is further recommended that the engineer continue to engage in advanced training and contribute to the development of local aerospace engineering standards and practices.</w:t>
      </w:r>
    </w:p>
    <w:bookmarkEnd w:id="29"/>
    <w:bookmarkStart w:id="30" w:name="conclusion"/>
    <w:p>
      <w:pPr>
        <w:pStyle w:val="Heading3"/>
      </w:pPr>
      <w:r>
        <w:t xml:space="preserve">9. Conclusion</w:t>
      </w:r>
    </w:p>
    <w:p>
      <w:pPr>
        <w:pStyle w:val="FirstParagraph"/>
      </w:pPr>
      <w:r>
        <w:t xml:space="preserve">This Peer Review Report confirms that the Aerospace Engineer under review possesses the necessary qualifications, skills, and professional judgment to perform their duties effectively in Dubai, United Arab Emirates. Their contributions to the aerospace sector are valuable and align with the UAE’s strategic objectives for aviation and space advancement. This report serves as an official endorsement of their professional standing and technical capability.</w:t>
      </w:r>
    </w:p>
    <w:bookmarkEnd w:id="30"/>
    <w:p>
      <w:pPr>
        <w:pStyle w:val="BodyText"/>
      </w:pPr>
      <w:r>
        <w:rPr>
          <w:bCs/>
          <w:b/>
        </w:rPr>
        <w:t xml:space="preserve">Reviewed by:</w:t>
      </w:r>
    </w:p>
    <w:p>
      <w:pPr>
        <w:pStyle w:val="BodyText"/>
      </w:pPr>
      <w:r>
        <w:t xml:space="preserve">Name: [Reviewer Name]</w:t>
      </w:r>
    </w:p>
    <w:p>
      <w:pPr>
        <w:pStyle w:val="BodyText"/>
      </w:pPr>
      <w:r>
        <w:t xml:space="preserve">Title: Senior Aerospace Engineer / Peer Reviewer</w:t>
      </w:r>
    </w:p>
    <w:p>
      <w:pPr>
        <w:pStyle w:val="BodyText"/>
      </w:pPr>
      <w:r>
        <w:t xml:space="preserve">Organization: [Organization Name]</w:t>
      </w:r>
    </w:p>
    <w:p>
      <w:pPr>
        <w:pStyle w:val="BodyText"/>
      </w:pPr>
      <w:r>
        <w:t xml:space="preserve">Location: Dubai, United Arab Emirates</w:t>
      </w:r>
    </w:p>
    <w:p>
      <w:pPr>
        <w:pStyle w:val="BodyText"/>
      </w:pPr>
      <w:r>
        <w:t xml:space="preserve">Date: October 26, 2023</w:t>
      </w:r>
    </w:p>
    <w:p>
      <w:pPr>
        <w:pStyle w:val="BodyText"/>
      </w:pPr>
      <w:r>
        <w:t xml:space="preserve">Signature: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Aerospace Engineer - United Arab Emirates Dubai</dc:title>
  <dc:creator/>
  <dc:language>en</dc:language>
  <cp:keywords/>
  <dcterms:created xsi:type="dcterms:W3CDTF">2026-10-10T09:41:06Z</dcterms:created>
  <dcterms:modified xsi:type="dcterms:W3CDTF">2026-10-10T09:41:06Z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