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p>
    <w:bookmarkStart w:id="29" w:name="peer-review-report"/>
    <w:p>
      <w:pPr>
        <w:pStyle w:val="Heading1"/>
      </w:pPr>
      <w:r>
        <w:t xml:space="preserve">Peer Review Report</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United Kingdom, Birmingham</w:t>
      </w:r>
    </w:p>
    <w:p>
      <w:pPr>
        <w:pStyle w:val="BodyText"/>
      </w:pPr>
      <w:r>
        <w:rPr>
          <w:bCs/>
          <w:b/>
        </w:rPr>
        <w:t xml:space="preserve">Subject:</w:t>
      </w:r>
      <w:r>
        <w:t xml:space="preserve"> </w:t>
      </w:r>
      <w:r>
        <w:t xml:space="preserve">Professional Competence and Technical Performance of an Aerospace Engineer</w:t>
      </w:r>
    </w:p>
    <w:bookmarkStart w:id="20" w:name="introduction"/>
    <w:p>
      <w:pPr>
        <w:pStyle w:val="Heading2"/>
      </w:pPr>
      <w:r>
        <w:t xml:space="preserve">1. Introduction</w:t>
      </w:r>
    </w:p>
    <w:p>
      <w:pPr>
        <w:pStyle w:val="FirstParagraph"/>
      </w:pPr>
      <w:r>
        <w:t xml:space="preserve">This Peer Review Report has been prepared to evaluate the professional competence, technical expertise, and overall performance of an Aerospace Engineer operating within the aerospace sector in Birmingham, United Kingdom. The review is conducted in accordance with industry standards and regulatory requirements, ensuring that the engineer’s skills and contributions align with the expectations of the aerospace industry in this region.</w:t>
      </w:r>
    </w:p>
    <w:p>
      <w:pPr>
        <w:pStyle w:val="BodyText"/>
      </w:pPr>
      <w:r>
        <w:t xml:space="preserve">Birmingham, as a key hub for aerospace engineering in the UK, hosts numerous organizations involved in aircraft manufacturing, maintenance, and research. This report aims to provide a comprehensive assessment of the engineer’s capabilities, focusing on their technical knowledge, problem-solving skills, adherence to safety protocols, and collaboration within multidisciplinary teams.</w:t>
      </w:r>
    </w:p>
    <w:bookmarkEnd w:id="20"/>
    <w:bookmarkStart w:id="21" w:name="scope-of-the-review"/>
    <w:p>
      <w:pPr>
        <w:pStyle w:val="Heading2"/>
      </w:pPr>
      <w:r>
        <w:t xml:space="preserve">2. Scope of the Review</w:t>
      </w:r>
    </w:p>
    <w:p>
      <w:pPr>
        <w:pStyle w:val="FirstParagraph"/>
      </w:pPr>
      <w:r>
        <w:t xml:space="preserve">The scope of this Peer Review Report includes the following areas:</w:t>
      </w:r>
    </w:p>
    <w:p>
      <w:pPr>
        <w:numPr>
          <w:ilvl w:val="0"/>
          <w:numId w:val="1001"/>
        </w:numPr>
        <w:pStyle w:val="Compact"/>
      </w:pPr>
      <w:r>
        <w:t xml:space="preserve">Evaluation of the Aerospace Engineer’s technical expertise in aircraft design, systems integration, and performance analysis.</w:t>
      </w:r>
    </w:p>
    <w:p>
      <w:pPr>
        <w:numPr>
          <w:ilvl w:val="0"/>
          <w:numId w:val="1001"/>
        </w:numPr>
        <w:pStyle w:val="Compact"/>
      </w:pPr>
      <w:r>
        <w:t xml:space="preserve">Assessment of their ability to apply engineering principles to solve complex problems in the aerospace domain.</w:t>
      </w:r>
    </w:p>
    <w:p>
      <w:pPr>
        <w:numPr>
          <w:ilvl w:val="0"/>
          <w:numId w:val="1001"/>
        </w:numPr>
        <w:pStyle w:val="Compact"/>
      </w:pPr>
      <w:r>
        <w:t xml:space="preserve">Review of their compliance with UK aerospace regulations and industry standards, including those set by the Civil Aviation Authority (CAA) and the European Union Aviation Safety Agency (EASA).</w:t>
      </w:r>
    </w:p>
    <w:p>
      <w:pPr>
        <w:numPr>
          <w:ilvl w:val="0"/>
          <w:numId w:val="1001"/>
        </w:numPr>
        <w:pStyle w:val="Compact"/>
      </w:pPr>
      <w:r>
        <w:t xml:space="preserve">Analysis of their teamwork, communication, and leadership skills within the context of aerospace projects in Birmingham.</w:t>
      </w:r>
    </w:p>
    <w:p>
      <w:pPr>
        <w:numPr>
          <w:ilvl w:val="0"/>
          <w:numId w:val="1001"/>
        </w:numPr>
        <w:pStyle w:val="Compact"/>
      </w:pPr>
      <w:r>
        <w:t xml:space="preserve">Examination of their commitment to continuous professional development and innovation in aerospace engineering.</w:t>
      </w:r>
    </w:p>
    <w:bookmarkEnd w:id="21"/>
    <w:bookmarkStart w:id="22" w:name="methodology"/>
    <w:p>
      <w:pPr>
        <w:pStyle w:val="Heading2"/>
      </w:pPr>
      <w:r>
        <w:t xml:space="preserve">3. Methodology</w:t>
      </w:r>
    </w:p>
    <w:p>
      <w:pPr>
        <w:pStyle w:val="FirstParagraph"/>
      </w:pPr>
      <w:r>
        <w:t xml:space="preserve">The review process involved multiple methods to ensure a thorough and objective assessment:</w:t>
      </w:r>
    </w:p>
    <w:p>
      <w:pPr>
        <w:numPr>
          <w:ilvl w:val="0"/>
          <w:numId w:val="1002"/>
        </w:numPr>
        <w:pStyle w:val="Compact"/>
      </w:pPr>
      <w:r>
        <w:rPr>
          <w:bCs/>
          <w:b/>
        </w:rPr>
        <w:t xml:space="preserve">Document Review:</w:t>
      </w:r>
      <w:r>
        <w:t xml:space="preserve"> </w:t>
      </w:r>
      <w:r>
        <w:t xml:space="preserve">Analysis of project reports, design documents, and technical specifications authored or reviewed by the Aerospace Engineer.</w:t>
      </w:r>
    </w:p>
    <w:p>
      <w:pPr>
        <w:numPr>
          <w:ilvl w:val="0"/>
          <w:numId w:val="1002"/>
        </w:numPr>
        <w:pStyle w:val="Compact"/>
      </w:pPr>
      <w:r>
        <w:rPr>
          <w:bCs/>
          <w:b/>
        </w:rPr>
        <w:t xml:space="preserve">Interviews:</w:t>
      </w:r>
      <w:r>
        <w:t xml:space="preserve"> </w:t>
      </w:r>
      <w:r>
        <w:t xml:space="preserve">Discussions with colleagues, supervisors, and stakeholders to gather feedback on the engineer’s performance and contributions.</w:t>
      </w:r>
    </w:p>
    <w:p>
      <w:pPr>
        <w:numPr>
          <w:ilvl w:val="0"/>
          <w:numId w:val="1002"/>
        </w:numPr>
        <w:pStyle w:val="Compact"/>
      </w:pPr>
      <w:r>
        <w:rPr>
          <w:bCs/>
          <w:b/>
        </w:rPr>
        <w:t xml:space="preserve">Site Visits:</w:t>
      </w:r>
      <w:r>
        <w:t xml:space="preserve"> </w:t>
      </w:r>
      <w:r>
        <w:t xml:space="preserve">Observations of the engineer’s work in aerospace facilities in Birmingham, including workshops, testing labs, and design offices.</w:t>
      </w:r>
    </w:p>
    <w:p>
      <w:pPr>
        <w:numPr>
          <w:ilvl w:val="0"/>
          <w:numId w:val="1002"/>
        </w:numPr>
        <w:pStyle w:val="Compact"/>
      </w:pPr>
      <w:r>
        <w:rPr>
          <w:bCs/>
          <w:b/>
        </w:rPr>
        <w:t xml:space="preserve">Case Studies:</w:t>
      </w:r>
      <w:r>
        <w:t xml:space="preserve"> </w:t>
      </w:r>
      <w:r>
        <w:t xml:space="preserve">Evaluation of specific projects where the engineer played a significant role, focusing on outcomes and impact.</w:t>
      </w:r>
    </w:p>
    <w:bookmarkEnd w:id="22"/>
    <w:bookmarkStart w:id="23" w:name="technical-competence"/>
    <w:p>
      <w:pPr>
        <w:pStyle w:val="Heading2"/>
      </w:pPr>
      <w:r>
        <w:t xml:space="preserve">4. Technical Competence</w:t>
      </w:r>
    </w:p>
    <w:p>
      <w:pPr>
        <w:pStyle w:val="FirstParagraph"/>
      </w:pPr>
      <w:r>
        <w:t xml:space="preserve">The Aerospace Engineer demonstrated a strong foundation in core aerospace engineering principles, including aerodynamics, propulsion systems, structural analysis, and materials science. Their ability to apply these principles to real-world challenges was evident in several projects reviewed during this assessment.</w:t>
      </w:r>
    </w:p>
    <w:p>
      <w:pPr>
        <w:pStyle w:val="BodyText"/>
      </w:pPr>
      <w:r>
        <w:t xml:space="preserve">For instance, in a recent project involving the optimization of wing designs for improved fuel efficiency, the engineer utilized advanced computational fluid dynamics (CFD) tools to simulate airflow and identify areas for improvement. The resulting design modifications led to a measurable reduction in drag, showcasing their technical proficiency and innovative approach.</w:t>
      </w:r>
    </w:p>
    <w:p>
      <w:pPr>
        <w:pStyle w:val="BodyText"/>
      </w:pPr>
      <w:r>
        <w:t xml:space="preserve">Additionally, the engineer’s familiarity with UK-specific aerospace regulations ensured that all designs and processes complied with legal and safety requirements. This attention to detail is critical in an industry where precision and adherence to standards are paramount.</w:t>
      </w:r>
    </w:p>
    <w:bookmarkEnd w:id="23"/>
    <w:bookmarkStart w:id="24" w:name="problem-solving-and-innovation"/>
    <w:p>
      <w:pPr>
        <w:pStyle w:val="Heading2"/>
      </w:pPr>
      <w:r>
        <w:t xml:space="preserve">5. Problem-Solving and Innovation</w:t>
      </w:r>
    </w:p>
    <w:p>
      <w:pPr>
        <w:pStyle w:val="FirstParagraph"/>
      </w:pPr>
      <w:r>
        <w:t xml:space="preserve">Aerospace engineering often involves addressing complex, multifaceted problems. The engineer under review exhibited exceptional problem-solving skills, consistently proposing practical and effective solutions. For example, during a troubleshooting exercise related to a propulsion system malfunction, they quickly identified the root cause and implemented a corrective action that minimized downtime and ensured operational safety.</w:t>
      </w:r>
    </w:p>
    <w:p>
      <w:pPr>
        <w:pStyle w:val="BodyText"/>
      </w:pPr>
      <w:r>
        <w:t xml:space="preserve">Their commitment to innovation was also highlighted through their involvement in research initiatives aimed at developing sustainable aviation technologies. By exploring alternative fuels and lightweight materials, the engineer contributed to efforts to reduce the environmental impact of aviation, aligning with global sustainability goals.</w:t>
      </w:r>
    </w:p>
    <w:bookmarkEnd w:id="24"/>
    <w:bookmarkStart w:id="25" w:name="teamwork-and-communication"/>
    <w:p>
      <w:pPr>
        <w:pStyle w:val="Heading2"/>
      </w:pPr>
      <w:r>
        <w:t xml:space="preserve">6. Teamwork and Communication</w:t>
      </w:r>
    </w:p>
    <w:p>
      <w:pPr>
        <w:pStyle w:val="FirstParagraph"/>
      </w:pPr>
      <w:r>
        <w:t xml:space="preserve">Effective collaboration is essential in aerospace projects, which often involve multidisciplinary teams. The engineer demonstrated strong teamwork skills, actively engaging with colleagues from various departments, including manufacturing, quality assurance, and project management.</w:t>
      </w:r>
    </w:p>
    <w:p>
      <w:pPr>
        <w:pStyle w:val="BodyText"/>
      </w:pPr>
      <w:r>
        <w:t xml:space="preserve">Their communication skills were particularly noteworthy. Whether presenting technical findings to senior management or explaining complex concepts to non-technical stakeholders, the engineer conveyed information clearly and concisely. This ability to bridge the gap between technical and non-technical audiences is invaluable in fostering understanding and alignment across teams.</w:t>
      </w:r>
    </w:p>
    <w:bookmarkEnd w:id="25"/>
    <w:bookmarkStart w:id="26" w:name="compliance-and-safety"/>
    <w:p>
      <w:pPr>
        <w:pStyle w:val="Heading2"/>
      </w:pPr>
      <w:r>
        <w:t xml:space="preserve">7. Compliance and Safety</w:t>
      </w:r>
    </w:p>
    <w:p>
      <w:pPr>
        <w:pStyle w:val="FirstParagraph"/>
      </w:pPr>
      <w:r>
        <w:t xml:space="preserve">Safety is a cornerstone of aerospace engineering, and the engineer under review consistently prioritized it in their work. They adhered strictly to safety protocols and ensured that all designs and processes met the required standards. Their proactive approach to risk assessment and mitigation helped prevent potential issues before they arose.</w:t>
      </w:r>
    </w:p>
    <w:p>
      <w:pPr>
        <w:pStyle w:val="BodyText"/>
      </w:pPr>
      <w:r>
        <w:t xml:space="preserve">In Birmingham, where aerospace operations are closely monitored by regulatory bodies, the engineer’s compliance with UK and international regulations was exemplary. This not only safeguarded the integrity of their projects but also enhanced the reputation of their organization.</w:t>
      </w:r>
    </w:p>
    <w:bookmarkEnd w:id="26"/>
    <w:bookmarkStart w:id="27" w:name="continuous-professional-development"/>
    <w:p>
      <w:pPr>
        <w:pStyle w:val="Heading2"/>
      </w:pPr>
      <w:r>
        <w:t xml:space="preserve">8. Continuous Professional Development</w:t>
      </w:r>
    </w:p>
    <w:p>
      <w:pPr>
        <w:pStyle w:val="FirstParagraph"/>
      </w:pPr>
      <w:r>
        <w:t xml:space="preserve">The aerospace industry is rapidly evolving, driven by advancements in technology and changing market demands. The engineer demonstrated a strong commitment to staying updated with the latest developments through continuous learning and professional development activities.</w:t>
      </w:r>
    </w:p>
    <w:p>
      <w:pPr>
        <w:pStyle w:val="BodyText"/>
      </w:pPr>
      <w:r>
        <w:t xml:space="preserve">They actively participated in workshops, seminars, and training programs related to emerging trends in aerospace engineering, such as electric propulsion and autonomous systems. This dedication to lifelong learning ensures that they remain at the forefront of their field and can contribute meaningfully to future projects.</w:t>
      </w:r>
    </w:p>
    <w:bookmarkEnd w:id="27"/>
    <w:bookmarkStart w:id="28" w:name="conclusion-and-recommendations"/>
    <w:p>
      <w:pPr>
        <w:pStyle w:val="Heading2"/>
      </w:pPr>
      <w:r>
        <w:t xml:space="preserve">9. Conclusion and Recommendations</w:t>
      </w:r>
    </w:p>
    <w:p>
      <w:pPr>
        <w:pStyle w:val="FirstParagraph"/>
      </w:pPr>
      <w:r>
        <w:t xml:space="preserve">Based on the findings of this Peer Review Report, the Aerospace Engineer has demonstrated exceptional technical competence, problem-solving abilities, and professionalism. Their contributions to aerospace projects in Birmingham have been significant, and their adherence to safety and regulatory standards reflects a high level of responsibility.</w:t>
      </w:r>
    </w:p>
    <w:p>
      <w:pPr>
        <w:pStyle w:val="BodyText"/>
      </w:pPr>
      <w:r>
        <w:t xml:space="preserve">To further enhance their performance, the following recommendations are made:</w:t>
      </w:r>
    </w:p>
    <w:p>
      <w:pPr>
        <w:numPr>
          <w:ilvl w:val="0"/>
          <w:numId w:val="1003"/>
        </w:numPr>
        <w:pStyle w:val="Compact"/>
      </w:pPr>
      <w:r>
        <w:t xml:space="preserve">Pursue advanced certifications in specialized areas of aerospace engineering to deepen expertise.</w:t>
      </w:r>
    </w:p>
    <w:p>
      <w:pPr>
        <w:numPr>
          <w:ilvl w:val="0"/>
          <w:numId w:val="1003"/>
        </w:numPr>
        <w:pStyle w:val="Compact"/>
      </w:pPr>
      <w:r>
        <w:t xml:space="preserve">Take on leadership roles in larger projects to develop managerial and strategic skills.</w:t>
      </w:r>
    </w:p>
    <w:p>
      <w:pPr>
        <w:numPr>
          <w:ilvl w:val="0"/>
          <w:numId w:val="1003"/>
        </w:numPr>
        <w:pStyle w:val="Compact"/>
      </w:pPr>
      <w:r>
        <w:t xml:space="preserve">Engage more actively in industry networks and conferences to share knowledge and gain insights from peers.</w:t>
      </w:r>
    </w:p>
    <w:p>
      <w:pPr>
        <w:pStyle w:val="FirstParagraph"/>
      </w:pPr>
      <w:r>
        <w:t xml:space="preserve">Overall, the engineer is highly regarded within the aerospace community in Birmingham and is well-positioned to continue making valuable contributions to the industry.</w:t>
      </w:r>
    </w:p>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rPr>
          <w:bCs/>
          <w:b/>
        </w:rPr>
        <w:t xml:space="preserve">Date:</w:t>
      </w:r>
      <w:r>
        <w:t xml:space="preserve"> </w:t>
      </w:r>
      <w:r>
        <w:t xml:space="preserve">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dc:title>
  <dc:creator/>
  <dc:language>en</dc:language>
  <cp:keywords/>
  <dcterms:created xsi:type="dcterms:W3CDTF">2026-10-10T09:34:36Z</dcterms:created>
  <dcterms:modified xsi:type="dcterms:W3CDTF">2026-10-10T09:34:36Z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