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based in United Kingdom London. The review aims to provide a comprehensive assessment of the engineer's contributions to aerospace projects, adherence to industry standards, and alignment with the expectations of the aerospace sector in the United Kingdom. This document is intended for use by relevant stakeholders, including management, regulatory bodies, and professional organizations.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Compliance with United Kingdom and international aerospace regulations.</w:t>
      </w:r>
    </w:p>
    <w:p>
      <w:pPr>
        <w:numPr>
          <w:ilvl w:val="0"/>
          <w:numId w:val="1001"/>
        </w:numPr>
        <w:pStyle w:val="Compact"/>
      </w:pPr>
      <w:r>
        <w:t xml:space="preserve">Project management and leadership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 in the context of aerospace engineering.</w:t>
      </w:r>
    </w:p>
    <w:p>
      <w:pPr>
        <w:pStyle w:val="FirstParagraph"/>
      </w:pPr>
      <w:r>
        <w:t xml:space="preserve">The review focuses on the engineer's work conducted in United Kingdom London, considering the unique challenges and opportunities presented by this location as a hub for aerospace innovation and development.</w:t>
      </w:r>
    </w:p>
    <w:bookmarkEnd w:id="22"/>
    <w:bookmarkStart w:id="23" w:name="technical-competence"/>
    <w:p>
      <w:pPr>
        <w:pStyle w:val="Heading2"/>
      </w:pPr>
      <w:r>
        <w:t xml:space="preserve">3. Technical Competence</w:t>
      </w:r>
    </w:p>
    <w:p>
      <w:pPr>
        <w:pStyle w:val="FirstParagraph"/>
      </w:pPr>
      <w:r>
        <w:t xml:space="preserve">The Aerospace Engineer under review has demonstrated a high level of technical competence in various aspects of aerospace engineering. Their expertise spans aerodynamics, propulsion systems, structural analysis, and avionics. The engineer has consistently applied advanced computational tools and simulation techniques to optimize designs and ensure the safety and efficiency of aerospace systems.</w:t>
      </w:r>
    </w:p>
    <w:p>
      <w:pPr>
        <w:pStyle w:val="BodyText"/>
      </w:pPr>
      <w:r>
        <w:t xml:space="preserve">In United Kingdom London, where aerospace projects often involve cutting-edge technologies and stringent regulatory requirements, the engineer has shown a strong ability to integrate theoretical knowledge with practical applications. Their work aligns with the standards set by the European Union Aviation Safety Agency (EASA) and the Civil Aviation Authority (CAA) of the United Kingdom.</w:t>
      </w:r>
    </w:p>
    <w:bookmarkEnd w:id="23"/>
    <w:bookmarkStart w:id="24" w:name="compliance-and-regulatory-adherence"/>
    <w:p>
      <w:pPr>
        <w:pStyle w:val="Heading2"/>
      </w:pPr>
      <w:r>
        <w:t xml:space="preserve">4. Compliance and Regulatory Adherence</w:t>
      </w:r>
    </w:p>
    <w:p>
      <w:pPr>
        <w:pStyle w:val="FirstParagraph"/>
      </w:pPr>
      <w:r>
        <w:t xml:space="preserve">Adherence to regulatory standards is a critical aspect of aerospace engineering, particularly in the United Kingdom. The engineer has exhibited a thorough understanding of relevant regulations, including those related to airworthiness, environmental impact, and safety protocols. Their projects have consistently met or exceeded the requirements outlined by the CAA and other governing bodies.</w:t>
      </w:r>
    </w:p>
    <w:p>
      <w:pPr>
        <w:pStyle w:val="BodyText"/>
      </w:pPr>
      <w:r>
        <w:t xml:space="preserve">In United Kingdom London, where aerospace companies often collaborate with international partners, the engineer has also demonstrated an awareness of global standards, such as those established by the International Civil Aviation Organization (ICAO). This global perspective has been instrumental in ensuring the seamless integration of aerospace systems across different markets.</w:t>
      </w:r>
    </w:p>
    <w:bookmarkEnd w:id="24"/>
    <w:bookmarkStart w:id="25" w:name="project-management-and-leadership"/>
    <w:p>
      <w:pPr>
        <w:pStyle w:val="Heading2"/>
      </w:pPr>
      <w:r>
        <w:t xml:space="preserve">5. Project Management and Leadership</w:t>
      </w:r>
    </w:p>
    <w:p>
      <w:pPr>
        <w:pStyle w:val="FirstParagraph"/>
      </w:pPr>
      <w:r>
        <w:t xml:space="preserve">The Aerospace Engineer has shown strong project management skills, effectively leading teams and coordinating complex aerospace projects. Their ability to manage timelines, budgets, and resources has been commendable, ensuring that projects are delivered on schedule and within scope.</w:t>
      </w:r>
    </w:p>
    <w:p>
      <w:pPr>
        <w:pStyle w:val="BodyText"/>
      </w:pPr>
      <w:r>
        <w:t xml:space="preserve">In the competitive aerospace industry of United Kingdom London, the engineer's leadership qualities have been particularly valuable. They have fostered a collaborative environment, encouraging innovation and continuous improvement among team members. Their mentorship of junior engineers has also contributed to the development of a skilled workforce within the organization.</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in aerospace engineering, where multidisciplinary teams work together to achieve common goals. The engineer has demonstrated excellent communication skills, both written and verbal, ensuring that technical information is conveyed clearly and accurately to stakeholders at all levels.</w:t>
      </w:r>
    </w:p>
    <w:p>
      <w:pPr>
        <w:pStyle w:val="BodyText"/>
      </w:pPr>
      <w:r>
        <w:t xml:space="preserve">In United Kingdom London, where aerospace projects often involve collaboration with universities, research institutions, and industry partners, the engineer's ability to build and maintain professional relationships has been a significant asset. Their contributions to industry forums and conferences have also enhanced the organization's reputation within the aerospace community.</w:t>
      </w:r>
    </w:p>
    <w:bookmarkEnd w:id="26"/>
    <w:bookmarkStart w:id="27" w:name="innovation-and-problem-solving"/>
    <w:p>
      <w:pPr>
        <w:pStyle w:val="Heading2"/>
      </w:pPr>
      <w:r>
        <w:t xml:space="preserve">7. Innovation and Problem-Solving</w:t>
      </w:r>
    </w:p>
    <w:p>
      <w:pPr>
        <w:pStyle w:val="FirstParagraph"/>
      </w:pPr>
      <w:r>
        <w:t xml:space="preserve">Innovation is a driving force in the aerospace industry, and the engineer has consistently demonstrated a proactive approach to problem-solving. They have introduced novel solutions to complex engineering challenges, contributing to the development of more efficient and sustainable aerospace systems.</w:t>
      </w:r>
    </w:p>
    <w:p>
      <w:pPr>
        <w:pStyle w:val="BodyText"/>
      </w:pPr>
      <w:r>
        <w:t xml:space="preserve">In United Kingdom London, where the aerospace sector is at the forefront of technological advancement, the engineer's innovative mindset has been particularly impactful. Their work on emerging technologies, such as electric propulsion and autonomous systems, has positioned the organization as a leader in the field.</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Aerospace Engineer has demonstrated exceptional competence, professionalism, and dedication to their role. Their contributions to aerospace projects in United Kingdom London have been significant, aligning with the highest standards of the industry.</w:t>
      </w:r>
    </w:p>
    <w:p>
      <w:pPr>
        <w:pStyle w:val="BodyText"/>
      </w:pPr>
      <w:r>
        <w:t xml:space="preserve">It is recommended that the engineer continue to pursue professional development opportunities, particularly in areas such as sustainable aviation and digital transformation. Additionally, their leadership and mentorship skills should be further leveraged to support the growth of the organization's aerospace capabilities.</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2026-10-10T06:32:29Z</dcterms:created>
  <dcterms:modified xsi:type="dcterms:W3CDTF">2026-10-10T06:32:29Z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