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Houston, United States</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 Senior Aerospace Engineer</w:t>
      </w:r>
    </w:p>
    <w:bookmarkEnd w:id="20"/>
    <w:bookmarkStart w:id="21" w:name="introduction"/>
    <w:p>
      <w:pPr>
        <w:pStyle w:val="Heading2"/>
      </w:pPr>
      <w:r>
        <w:t xml:space="preserve">1. Introduction</w:t>
      </w:r>
    </w:p>
    <w:p>
      <w:pPr>
        <w:pStyle w:val="FirstParagraph"/>
      </w:pPr>
      <w:r>
        <w:t xml:space="preserve">This Peer Review Report is prepared to evaluate the professional performance, technical expertise, and contributions of an Aerospace Engineer based in Houston, United States. The review aims to provide a comprehensive assessment of the engineer's capabilities, adherence to industry standards, and impact on ongoing projects within the aerospace sector. Houston, known as a hub for aerospace innovation and home to NASA's Johnson Space Center, sets a high bar for engineering excellence. This report reflects the rigorous standards expected in this dynamic environment.</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aerospace engineering disciplines.</w:t>
      </w:r>
    </w:p>
    <w:p>
      <w:pPr>
        <w:numPr>
          <w:ilvl w:val="0"/>
          <w:numId w:val="1001"/>
        </w:numPr>
        <w:pStyle w:val="Compact"/>
      </w:pPr>
      <w:r>
        <w:t xml:space="preserve">Project management and execution capabilities.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Adherence to safety, regulatory, and quality standards.</w:t>
      </w:r>
    </w:p>
    <w:p>
      <w:pPr>
        <w:numPr>
          <w:ilvl w:val="0"/>
          <w:numId w:val="1001"/>
        </w:numPr>
        <w:pStyle w:val="Compact"/>
      </w:pPr>
      <w:r>
        <w:t xml:space="preserve">Innovation and problem-solving skills.</w:t>
      </w:r>
    </w:p>
    <w:p>
      <w:pPr>
        <w:pStyle w:val="FirstParagraph"/>
      </w:pPr>
      <w:r>
        <w:t xml:space="preserve">The review is based on observations, project deliverables, peer feedback, and documented performance metrics over the past 12 months.</w:t>
      </w:r>
    </w:p>
    <w:bookmarkEnd w:id="22"/>
    <w:bookmarkStart w:id="23" w:name="technical-proficiency"/>
    <w:p>
      <w:pPr>
        <w:pStyle w:val="Heading2"/>
      </w:pPr>
      <w:r>
        <w:t xml:space="preserve">3. Technical Proficiency</w:t>
      </w:r>
    </w:p>
    <w:p>
      <w:pPr>
        <w:pStyle w:val="FirstParagraph"/>
      </w:pPr>
      <w:r>
        <w:t xml:space="preserve">The Aerospace Engineer demonstrates a strong command of core engineering principles, including aerodynamics, propulsion systems, structural analysis, and materials science. Their ability to apply theoretical knowledge to practical challenges is evident in their contributions to recent projects, such as the design optimization of a satellite component and the development of a lightweight composite structure for a launch vehicle.</w:t>
      </w:r>
    </w:p>
    <w:p>
      <w:pPr>
        <w:pStyle w:val="BodyText"/>
      </w:pPr>
      <w:r>
        <w:t xml:space="preserve">Key strengths include:</w:t>
      </w:r>
    </w:p>
    <w:p>
      <w:pPr>
        <w:numPr>
          <w:ilvl w:val="0"/>
          <w:numId w:val="1002"/>
        </w:numPr>
        <w:pStyle w:val="Compact"/>
      </w:pPr>
      <w:r>
        <w:t xml:space="preserve">Proficiency in industry-standard software tools (e.g., CATIA, ANSYS, MATLAB).</w:t>
      </w:r>
    </w:p>
    <w:p>
      <w:pPr>
        <w:numPr>
          <w:ilvl w:val="0"/>
          <w:numId w:val="1002"/>
        </w:numPr>
        <w:pStyle w:val="Compact"/>
      </w:pPr>
      <w:r>
        <w:t xml:space="preserve">Accurate interpretation of technical specifications and regulatory requirements.</w:t>
      </w:r>
    </w:p>
    <w:p>
      <w:pPr>
        <w:numPr>
          <w:ilvl w:val="0"/>
          <w:numId w:val="1002"/>
        </w:numPr>
        <w:pStyle w:val="Compact"/>
      </w:pPr>
      <w:r>
        <w:t xml:space="preserve">Effective use of simulation and testing methodologies to validate designs.</w:t>
      </w:r>
    </w:p>
    <w:p>
      <w:pPr>
        <w:pStyle w:val="FirstParagraph"/>
      </w:pPr>
      <w:r>
        <w:t xml:space="preserve">Areas for improvement include expanding expertise in emerging technologies, such as additive manufacturing and autonomous systems, which are increasingly relevant in the Houston aerospace ecosystem.</w:t>
      </w:r>
    </w:p>
    <w:bookmarkEnd w:id="23"/>
    <w:bookmarkStart w:id="24" w:name="project-management-and-execution"/>
    <w:p>
      <w:pPr>
        <w:pStyle w:val="Heading2"/>
      </w:pPr>
      <w:r>
        <w:t xml:space="preserve">4. Project Management and Execution</w:t>
      </w:r>
    </w:p>
    <w:p>
      <w:pPr>
        <w:pStyle w:val="FirstParagraph"/>
      </w:pPr>
      <w:r>
        <w:t xml:space="preserve">The engineer has consistently met project deadlines and delivered high-quality outputs. Their ability to manage multiple tasks simultaneously, prioritize effectively, and adapt to changing requirements is commendable. For instance, during the recent mission-critical project for a commercial satellite provider, the engineer played a pivotal role in resolving a critical design flaw under tight timelines, ensuring the project remained on track.</w:t>
      </w:r>
    </w:p>
    <w:p>
      <w:pPr>
        <w:pStyle w:val="BodyText"/>
      </w:pPr>
      <w:r>
        <w:t xml:space="preserve">However, there is room for improvement in documenting project processes and lessons learned, which would enhance knowledge sharing and future project efficiency.</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in the aerospace industry, particularly in a collaborative hub like Houston. The engineer has demonstrated strong teamwork skills, actively engaging with colleagues across disciplines, including mechanical engineers, software developers, and mission planners. Their clear and concise communication style has facilitated smooth project workflows and minimized misunderstandings.</w:t>
      </w:r>
    </w:p>
    <w:p>
      <w:pPr>
        <w:pStyle w:val="BodyText"/>
      </w:pPr>
      <w:r>
        <w:t xml:space="preserve">Recommendations include:</w:t>
      </w:r>
    </w:p>
    <w:p>
      <w:pPr>
        <w:numPr>
          <w:ilvl w:val="0"/>
          <w:numId w:val="1003"/>
        </w:numPr>
        <w:pStyle w:val="Compact"/>
      </w:pPr>
      <w:r>
        <w:t xml:space="preserve">Participating more actively in cross-functional meetings to share insights.</w:t>
      </w:r>
    </w:p>
    <w:p>
      <w:pPr>
        <w:numPr>
          <w:ilvl w:val="0"/>
          <w:numId w:val="1003"/>
        </w:numPr>
        <w:pStyle w:val="Compact"/>
      </w:pPr>
      <w:r>
        <w:t xml:space="preserve">Developing presentation skills to better articulate technical concepts to non-engineering stakeholders.</w:t>
      </w:r>
    </w:p>
    <w:bookmarkEnd w:id="25"/>
    <w:bookmarkStart w:id="26" w:name="adherence-to-standards-and-safety"/>
    <w:p>
      <w:pPr>
        <w:pStyle w:val="Heading2"/>
      </w:pPr>
      <w:r>
        <w:t xml:space="preserve">6. Adherence to Standards and Safety</w:t>
      </w:r>
    </w:p>
    <w:p>
      <w:pPr>
        <w:pStyle w:val="FirstParagraph"/>
      </w:pPr>
      <w:r>
        <w:t xml:space="preserve">Safety and compliance are paramount in aerospace engineering. The engineer has consistently adhered to industry standards, including those set by NASA, FAA, and ISO, ensuring that all designs and processes meet rigorous safety and quality requirements. Their attention to detail in risk assessments and failure mode analyses has contributed to the overall reliability of project outcomes.</w:t>
      </w:r>
    </w:p>
    <w:bookmarkEnd w:id="26"/>
    <w:bookmarkStart w:id="27" w:name="innovation-and-problem-solving"/>
    <w:p>
      <w:pPr>
        <w:pStyle w:val="Heading2"/>
      </w:pPr>
      <w:r>
        <w:t xml:space="preserve">7. Innovation and Problem-Solving</w:t>
      </w:r>
    </w:p>
    <w:p>
      <w:pPr>
        <w:pStyle w:val="FirstParagraph"/>
      </w:pPr>
      <w:r>
        <w:t xml:space="preserve">The engineer has shown a proactive approach to problem-solving, often proposing innovative solutions to complex challenges. For example, they introduced a novel thermal management strategy for a spacecraft component, which improved performance and reduced weight. Their willingness to explore new ideas and methodologies aligns well with the innovative culture of Houston's aerospace community.</w:t>
      </w:r>
    </w:p>
    <w:bookmarkEnd w:id="27"/>
    <w:bookmarkStart w:id="28" w:name="overall-assessment-and-recommendations"/>
    <w:p>
      <w:pPr>
        <w:pStyle w:val="Heading2"/>
      </w:pPr>
      <w:r>
        <w:t xml:space="preserve">8. Overall Assessment and Recommendations</w:t>
      </w:r>
    </w:p>
    <w:p>
      <w:pPr>
        <w:pStyle w:val="FirstParagraph"/>
      </w:pPr>
      <w:r>
        <w:t xml:space="preserve">In summary, the Aerospace Engineer under review has demonstrated exceptional technical skills, strong project management abilities, and a commitment to excellence. Their contributions have significantly advanced key projects and upheld the high standards expected in Houston's aerospace industry. To further enhance their professional growth, the following recommendations are made:</w:t>
      </w:r>
    </w:p>
    <w:p>
      <w:pPr>
        <w:numPr>
          <w:ilvl w:val="0"/>
          <w:numId w:val="1004"/>
        </w:numPr>
        <w:pStyle w:val="Compact"/>
      </w:pPr>
      <w:r>
        <w:t xml:space="preserve">Pursue advanced training in emerging aerospace technologies.</w:t>
      </w:r>
    </w:p>
    <w:p>
      <w:pPr>
        <w:numPr>
          <w:ilvl w:val="0"/>
          <w:numId w:val="1004"/>
        </w:numPr>
        <w:pStyle w:val="Compact"/>
      </w:pPr>
      <w:r>
        <w:t xml:space="preserve">Enhance documentation practices for project processes and outcomes.</w:t>
      </w:r>
    </w:p>
    <w:p>
      <w:pPr>
        <w:numPr>
          <w:ilvl w:val="0"/>
          <w:numId w:val="1004"/>
        </w:numPr>
        <w:pStyle w:val="Compact"/>
      </w:pPr>
      <w:r>
        <w:t xml:space="preserve">Engage more actively in industry conferences and networking events in Houston to stay abreast of industry trends.</w:t>
      </w:r>
    </w:p>
    <w:p>
      <w:pPr>
        <w:pStyle w:val="FirstParagraph"/>
      </w:pPr>
      <w:r>
        <w:t xml:space="preserve">This Peer Review Report affirms the engineer's value as a key contributor to the aerospace engineering team and their potential for continued growth and leadership in the field.</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Aerospace Engineer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Houston, United States</dc:title>
  <dc:creator/>
  <dc:language>en</dc:language>
  <cp:keywords/>
  <dcterms:created xsi:type="dcterms:W3CDTF">2026-10-10T09:09:29Z</dcterms:created>
  <dcterms:modified xsi:type="dcterms:W3CDTF">2026-10-10T09:09:29Z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