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Tashkent, Uzbekistan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project management capabilities, and professional conduct of the designated Aerospace Engineer operating within the Tashkent, Uzbekistan facility. The review focuses on the engineer's contributions to ongoing aerospace initiatives, specifically regarding avionics integration, structural analysis, and compliance with international safety standards. The evaluation aims to provide a comprehensive overview of the engineer's performance in the context of Uzbekistan's growing aerospace sector and the specific operational requirements of the Tashkent hub.</w:t>
      </w:r>
    </w:p>
    <w:bookmarkEnd w:id="21"/>
    <w:bookmarkStart w:id="22" w:name="X3dac9112a22887633c3f70ce635a2865aecf81d"/>
    <w:p>
      <w:pPr>
        <w:pStyle w:val="Heading2"/>
      </w:pPr>
      <w:r>
        <w:t xml:space="preserve">2. Technical Competency and Engineering Standards</w:t>
      </w:r>
    </w:p>
    <w:p>
      <w:pPr>
        <w:pStyle w:val="FirstParagraph"/>
      </w:pPr>
      <w:r>
        <w:t xml:space="preserve">The Aerospace Engineer under review has demonstrated a robust understanding of core engineering principles applicable to modern aerospace systems. In the context of the Tashkent operations, the engineer has successfully applied advanced computational fluid dynamics (CFD) simulations to optimize aerodynamic profiles for regional aircraft components. The precision of these calculations aligns with global standards, ensuring that the designs meet the rigorous demands of high-altitude performance and fuel efficiency.</w:t>
      </w:r>
    </w:p>
    <w:p>
      <w:pPr>
        <w:pStyle w:val="BodyText"/>
      </w:pPr>
      <w:r>
        <w:t xml:space="preserve">Furthermore, the engineer's expertise in materials science is noteworthy. They have effectively selected and tested composite materials suitable for the specific climatic conditions found in Uzbekistan, ensuring durability against temperature fluctuations and dust exposure. This localized adaptation of engineering solutions highlights a deep commitment to practical application and reliability, which is crucial for maintaining operational safety in the region.</w:t>
      </w:r>
    </w:p>
    <w:bookmarkEnd w:id="22"/>
    <w:bookmarkStart w:id="23" w:name="X4fc68d315903e97fbabc1fedaf713e2e8fe30c1"/>
    <w:p>
      <w:pPr>
        <w:pStyle w:val="Heading2"/>
      </w:pPr>
      <w:r>
        <w:t xml:space="preserve">3. Project Management and Operational Efficiency</w:t>
      </w:r>
    </w:p>
    <w:p>
      <w:pPr>
        <w:pStyle w:val="FirstParagraph"/>
      </w:pPr>
      <w:r>
        <w:t xml:space="preserve">Within the Tashkent facility, the Aerospace Engineer has played a pivotal role in managing cross-functional teams. The review indicates a high level of proficiency in coordinating between design, manufacturing, and quality assurance departments. The engineer has implemented streamlined workflows that have reduced project turnaround times by approximately 15% over the last fiscal quarter. This improvement is particularly significant given the complex supply chain logistics often encountered in Central Asia.</w:t>
      </w:r>
    </w:p>
    <w:p>
      <w:pPr>
        <w:pStyle w:val="BodyText"/>
      </w:pPr>
      <w:r>
        <w:t xml:space="preserve">The engineer's ability to navigate regulatory frameworks in Uzbekistan while adhering to international aerospace regulations is commendable. They have ensured that all projects comply with local aviation authorities' requirements without compromising on global safety protocols. This dual compliance is essential for the facility's reputation and its ability to collaborate with international partners.</w:t>
      </w:r>
    </w:p>
    <w:bookmarkEnd w:id="23"/>
    <w:bookmarkStart w:id="24" w:name="innovation-and-problem-solving"/>
    <w:p>
      <w:pPr>
        <w:pStyle w:val="Heading2"/>
      </w:pPr>
      <w:r>
        <w:t xml:space="preserve">4. Innovation and Problem-Solving</w:t>
      </w:r>
    </w:p>
    <w:p>
      <w:pPr>
        <w:pStyle w:val="FirstParagraph"/>
      </w:pPr>
      <w:r>
        <w:t xml:space="preserve">Innovation is a critical component of the aerospace industry, and the reviewed engineer has consistently demonstrated creative problem-solving skills. During a recent challenge involving avionics system integration, the engineer proposed a novel solution that mitigated electromagnetic interference issues without requiring costly hardware replacements. This solution not only resolved the immediate problem but also set a new standard for future projects within the Tashkent facility.</w:t>
      </w:r>
    </w:p>
    <w:p>
      <w:pPr>
        <w:pStyle w:val="BodyText"/>
      </w:pPr>
      <w:r>
        <w:t xml:space="preserve">Additionally, the engineer has actively contributed to research and development efforts aimed at enhancing the sustainability of aerospace operations. Their work on reducing carbon emissions through optimized flight paths and lightweight materials aligns with global trends and positions the Tashkent facility as a forward-thinking player in the industry.</w:t>
      </w:r>
    </w:p>
    <w:bookmarkEnd w:id="24"/>
    <w:bookmarkStart w:id="25" w:name="X67c72db8782542e349fb7950d6e5234a25ae776"/>
    <w:p>
      <w:pPr>
        <w:pStyle w:val="Heading2"/>
      </w:pPr>
      <w:r>
        <w:t xml:space="preserve">5. Professional Conduct and Team Collaboration</w:t>
      </w:r>
    </w:p>
    <w:p>
      <w:pPr>
        <w:pStyle w:val="FirstParagraph"/>
      </w:pPr>
      <w:r>
        <w:t xml:space="preserve">The Aerospace Engineer has exhibited exemplary professional conduct throughout the review period. They have fostered a collaborative environment within the Tashkent team, encouraging knowledge sharing and mentorship among junior engineers. This approach has not only improved team morale but also enhanced the overall skill level of the workforce.</w:t>
      </w:r>
    </w:p>
    <w:p>
      <w:pPr>
        <w:pStyle w:val="BodyText"/>
      </w:pPr>
      <w:r>
        <w:t xml:space="preserve">Communication skills are another strong point. The engineer effectively conveys complex technical information to both technical and non-technical stakeholders, ensuring that all parties are aligned on project goals and expectations. This clarity is vital in a multicultural work environment like Tashkent, where diverse perspectives must be harmonized to achieve common objectives.</w:t>
      </w:r>
    </w:p>
    <w:bookmarkEnd w:id="25"/>
    <w:bookmarkStart w:id="26" w:name="areas-for-improvement"/>
    <w:p>
      <w:pPr>
        <w:pStyle w:val="Heading2"/>
      </w:pPr>
      <w:r>
        <w:t xml:space="preserve">6. Areas for Improvement</w:t>
      </w:r>
    </w:p>
    <w:p>
      <w:pPr>
        <w:pStyle w:val="FirstParagraph"/>
      </w:pPr>
      <w:r>
        <w:t xml:space="preserve">While the overall performance is highly satisfactory, there are areas where further development could be beneficial. The engineer is encouraged to deepen their expertise in emerging technologies such as artificial intelligence and machine learning applications in aerospace engineering. Incorporating these technologies could further enhance predictive maintenance capabilities and operational efficiency within the Tashkent facility.</w:t>
      </w:r>
    </w:p>
    <w:p>
      <w:pPr>
        <w:pStyle w:val="BodyText"/>
      </w:pPr>
      <w:r>
        <w:t xml:space="preserve">Additionally, expanding professional networks within the broader Central Asian aerospace community could provide valuable insights and opportunities for collaboration. Engaging more actively with regional industry forums and conferences would help keep the engineer at the forefront of regional developments and innovations.</w:t>
      </w:r>
    </w:p>
    <w:bookmarkEnd w:id="26"/>
    <w:bookmarkStart w:id="27" w:name="conclusion"/>
    <w:p>
      <w:pPr>
        <w:pStyle w:val="Heading2"/>
      </w:pPr>
      <w:r>
        <w:t xml:space="preserve">7. Conclusion</w:t>
      </w:r>
    </w:p>
    <w:p>
      <w:pPr>
        <w:pStyle w:val="FirstParagraph"/>
      </w:pPr>
      <w:r>
        <w:t xml:space="preserve">In conclusion, this Peer Review Report affirms that the Aerospace Engineer has performed at a high level of professionalism and technical excellence within the Tashkent, Uzbekistan facility. Their contributions have significantly advanced ongoing projects and reinforced the facility's commitment to quality and innovation. The engineer's ability to adapt global aerospace standards to local conditions, coupled with their strong leadership and collaborative skills, makes them an invaluable asset to the team. Continued focus on emerging technologies and regional networking will further enhance their impact and support the growth of the aerospace industry in Uzbekistan.</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Aerospace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Tashkent, Uzbekistan</dc:title>
  <dc:creator/>
  <dc:language>en</dc:language>
  <cp:keywords/>
  <dcterms:created xsi:type="dcterms:W3CDTF">2026-10-10T09:08:11Z</dcterms:created>
  <dcterms:modified xsi:type="dcterms:W3CDTF">2026-10-10T09:08:11Z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