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6" w:name="X668af4f33027f17132a343c8a228dd51d0d5c66"/>
    <w:p>
      <w:pPr>
        <w:pStyle w:val="Heading1"/>
      </w:pPr>
      <w:r>
        <w:t xml:space="preserve">Peer Review Report: Architectural Practice Evaluation</w:t>
      </w:r>
    </w:p>
    <w:p>
      <w:pPr>
        <w:pStyle w:val="FirstParagraph"/>
      </w:pPr>
      <w:r>
        <w:rPr>
          <w:bCs/>
          <w:b/>
        </w:rPr>
        <w:t xml:space="preserve">Subject:</w:t>
      </w:r>
      <w:r>
        <w:t xml:space="preserve"> </w:t>
      </w:r>
      <w:r>
        <w:t xml:space="preserve">Professional Competency and Project Compliance Review</w:t>
      </w:r>
    </w:p>
    <w:p>
      <w:pPr>
        <w:pStyle w:val="BodyText"/>
      </w:pPr>
      <w:r>
        <w:rPr>
          <w:bCs/>
          <w:b/>
        </w:rPr>
        <w:t xml:space="preserve">Location of Practice:</w:t>
      </w:r>
      <w:r>
        <w:t xml:space="preserve"> </w:t>
      </w:r>
      <w:r>
        <w:t xml:space="preserve">São Paulo, State of São Paulo, Brazil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Technical Peer Review Committee</w:t>
      </w:r>
    </w:p>
    <w:p>
      <w:pPr>
        <w:pStyle w:val="BodyText"/>
      </w:pPr>
      <w:r>
        <w:rPr>
          <w:bCs/>
          <w:b/>
        </w:rPr>
        <w:t xml:space="preserve">Reference Standards:</w:t>
      </w:r>
      <w:r>
        <w:t xml:space="preserve"> </w:t>
      </w:r>
      <w:r>
        <w:t xml:space="preserve">CONFEA/CREA Regulations, ABNT NBR Standards, São Paulo Municipal Building Code</w:t>
      </w:r>
    </w:p>
    <w:bookmarkStart w:id="20" w:name="executive-summary"/>
    <w:p>
      <w:pPr>
        <w:pStyle w:val="Heading2"/>
      </w:pPr>
      <w:r>
        <w:t xml:space="preserve">1. Executive Summary</w:t>
      </w:r>
    </w:p>
    <w:p>
      <w:pPr>
        <w:pStyle w:val="FirstParagraph"/>
      </w:pPr>
      <w:r>
        <w:t xml:space="preserve">This Peer Review Report has been commissioned to evaluate the architectural practice, technical deliverables, and regulatory compliance of the subject Architect operating within the metropolitan region of São Paulo, Brazil. The review focuses on the alignment of the Architect's work with the rigorous standards set forth by the Regional Council of Engineering and Agronomy of São Paulo (CREA-SP) and the Brazilian Association of Technical Standards (ABNT).</w:t>
      </w:r>
    </w:p>
    <w:p>
      <w:pPr>
        <w:pStyle w:val="BodyText"/>
      </w:pPr>
      <w:r>
        <w:t xml:space="preserve">São Paulo represents one of the most complex urban environments in the world, characterized by high-density development, strict zoning laws, and a diverse climatic profile. Consequently, the role of the Architect in this jurisdiction requires not only aesthetic proficiency but also a deep understanding of structural safety, environmental sustainability, and social responsibility. This report assesses whether the Architect's recent portfolio and methodologies meet these elevated expectations.</w:t>
      </w:r>
    </w:p>
    <w:bookmarkEnd w:id="20"/>
    <w:bookmarkStart w:id="21" w:name="X4bc4b1c7ef29040b8a00b7c589cb9a284653636"/>
    <w:p>
      <w:pPr>
        <w:pStyle w:val="Heading2"/>
      </w:pPr>
      <w:r>
        <w:t xml:space="preserve">2. Regulatory Compliance and Legal Framework</w:t>
      </w:r>
    </w:p>
    <w:p>
      <w:pPr>
        <w:pStyle w:val="FirstParagraph"/>
      </w:pPr>
      <w:r>
        <w:t xml:space="preserve">A primary focus of this review is the Architect's adherence to the legal framework governing construction in Brazil. The evaluation confirms that the Architect demonstrates a robust understanding of the "Código de Obras e Edificações" (Building and Construction Code) of the City of São Paulo.</w:t>
      </w:r>
    </w:p>
    <w:p>
      <w:pPr>
        <w:pStyle w:val="BodyText"/>
      </w:pPr>
      <w:r>
        <w:t xml:space="preserve">Specifically, the review analyzed the handling of "Coeficiente de Aproveitamento" (Floor Area Ratio) and "Taxa de Ocupação" (Occupancy Rate). The Architect's calculations for recent high-rise residential projects in the Vila Olímpia district were found to be accurate and compliant with current municipal ordinances. Furthermore, the documentation submitted to the "Secretaria Municipal de Urbanismo" (SMU) reflects a high level of precision, minimizing the risk of administrative delays or legal sanctions.</w:t>
      </w:r>
    </w:p>
    <w:p>
      <w:pPr>
        <w:pStyle w:val="BodyText"/>
      </w:pPr>
      <w:r>
        <w:t xml:space="preserve">Compliance with accessibility standards, particularly ABNT NBR 9050, was also scrutinized. The Architect has successfully integrated universal design principles into public and private spaces, ensuring that the built environment in São Paulo remains inclusive. This is a critical aspect of modern architectural practice in Brazil, where legal mandates for accessibility are strictly enforced.</w:t>
      </w:r>
    </w:p>
    <w:bookmarkEnd w:id="21"/>
    <w:bookmarkStart w:id="22" w:name="X4533a52d972ae2992aa6f9d9e59baae4d0b44bb"/>
    <w:p>
      <w:pPr>
        <w:pStyle w:val="Heading2"/>
      </w:pPr>
      <w:r>
        <w:t xml:space="preserve">3. Technical Proficiency and Structural Integration</w:t>
      </w:r>
    </w:p>
    <w:p>
      <w:pPr>
        <w:pStyle w:val="FirstParagraph"/>
      </w:pPr>
      <w:r>
        <w:t xml:space="preserve">The architectural designs reviewed exhibit a sophisticated integration of structural systems suitable for the soil conditions and seismic considerations relevant to the São Paulo basin. The Architect has demonstrated competence in coordinating with structural engineers to optimize load-bearing walls and column grids, ensuring efficiency without compromising safety.</w:t>
      </w:r>
    </w:p>
    <w:p>
      <w:pPr>
        <w:pStyle w:val="BodyText"/>
      </w:pPr>
      <w:r>
        <w:t xml:space="preserve">The review highlights the Architect's proficiency in using Building Information Modeling (BIM) technologies. In the context of large-scale developments in São Paulo, BIM is essential for clash detection and lifecycle management. The Architect's use of these tools has resulted in reduced construction waste and improved coordination among multidisciplinary teams, a practice that aligns with international best standards while addressing local logistical challenges.</w:t>
      </w:r>
    </w:p>
    <w:bookmarkEnd w:id="22"/>
    <w:bookmarkStart w:id="23" w:name="Xd2cddb78a136f135d26b016567796d5244c6c68"/>
    <w:p>
      <w:pPr>
        <w:pStyle w:val="Heading2"/>
      </w:pPr>
      <w:r>
        <w:t xml:space="preserve">4. Environmental Sustainability and Climate Responsiveness</w:t>
      </w:r>
    </w:p>
    <w:p>
      <w:pPr>
        <w:pStyle w:val="FirstParagraph"/>
      </w:pPr>
      <w:r>
        <w:t xml:space="preserve">Given the tropical climate of São Paulo, characterized by high humidity and significant rainfall, the Architect's approach to environmental sustainability is a key performance indicator. The review found that the Architect consistently applies passive design strategies to enhance thermal comfort and reduce energy consumption.</w:t>
      </w:r>
    </w:p>
    <w:p>
      <w:pPr>
        <w:pStyle w:val="BodyText"/>
      </w:pPr>
      <w:r>
        <w:t xml:space="preserve">The implementation of green roofs and rainwater harvesting systems in recent projects aligns with the city's incentives for sustainable construction. Furthermore, the Architect has shown a commitment to obtaining LEED or AQUA-HQE certifications, which are increasingly demanded by developers and investors in the Brazilian market. The selection of local materials reduces the carbon footprint associated with transportation, supporting the regional economy and environmental goals.</w:t>
      </w:r>
    </w:p>
    <w:bookmarkEnd w:id="23"/>
    <w:bookmarkStart w:id="24" w:name="urban-context-and-social-impact"/>
    <w:p>
      <w:pPr>
        <w:pStyle w:val="Heading2"/>
      </w:pPr>
      <w:r>
        <w:t xml:space="preserve">5. Urban Context and Social Impact</w:t>
      </w:r>
    </w:p>
    <w:p>
      <w:pPr>
        <w:pStyle w:val="FirstParagraph"/>
      </w:pPr>
      <w:r>
        <w:t xml:space="preserve">Architecture in São Paulo cannot be divorced from its social context. This Peer Review Report evaluates how the Architect's work contributes to the urban fabric. The Architect has shown sensitivity to the scale and density of the surrounding neighborhoods, avoiding designs that create excessive shadowing or disrupt pedestrian flow.</w:t>
      </w:r>
    </w:p>
    <w:p>
      <w:pPr>
        <w:pStyle w:val="BodyText"/>
      </w:pPr>
      <w:r>
        <w:t xml:space="preserve">In mixed-use developments, the Architect has successfully created vibrant ground-floor interfaces that engage with the street life, a crucial element for safety and community building in São Paulo. The review notes a commendable effort to incorporate public spaces and green areas, contributing to the mitigation of the urban heat island effect prevalent in the city center.</w:t>
      </w:r>
    </w:p>
    <w:bookmarkEnd w:id="24"/>
    <w:bookmarkStart w:id="25" w:name="recommendations-and-conclusion"/>
    <w:p>
      <w:pPr>
        <w:pStyle w:val="Heading2"/>
      </w:pPr>
      <w:r>
        <w:t xml:space="preserve">6. Recommendations and Conclusion</w:t>
      </w:r>
    </w:p>
    <w:p>
      <w:pPr>
        <w:pStyle w:val="FirstParagraph"/>
      </w:pPr>
      <w:r>
        <w:t xml:space="preserve">Based on the comprehensive analysis of technical drawings, regulatory submissions, and built outcomes, the Peer Review Committee concludes that the Architect maintains a high standard of professional practice. The work is technically sound, legally compliant, and environmentally responsible.</w:t>
      </w:r>
    </w:p>
    <w:p>
      <w:pPr>
        <w:pStyle w:val="BodyText"/>
      </w:pPr>
      <w:r>
        <w:rPr>
          <w:bCs/>
          <w:b/>
        </w:rPr>
        <w:t xml:space="preserve">Recommendations:</w:t>
      </w:r>
    </w:p>
    <w:p>
      <w:pPr>
        <w:numPr>
          <w:ilvl w:val="0"/>
          <w:numId w:val="1001"/>
        </w:numPr>
        <w:pStyle w:val="Compact"/>
      </w:pPr>
      <w:r>
        <w:t xml:space="preserve">Continue to prioritize BIM integration for all phases of project development to enhance collaboration.</w:t>
      </w:r>
    </w:p>
    <w:p>
      <w:pPr>
        <w:numPr>
          <w:ilvl w:val="0"/>
          <w:numId w:val="1001"/>
        </w:numPr>
        <w:pStyle w:val="Compact"/>
      </w:pPr>
      <w:r>
        <w:t xml:space="preserve">Further explore modular construction techniques to address the housing demand in São Paulo efficiently.</w:t>
      </w:r>
    </w:p>
    <w:p>
      <w:pPr>
        <w:numPr>
          <w:ilvl w:val="0"/>
          <w:numId w:val="1001"/>
        </w:numPr>
        <w:pStyle w:val="Compact"/>
      </w:pPr>
      <w:r>
        <w:t xml:space="preserve">Enhance documentation regarding the lifecycle assessment of materials used in projects.</w:t>
      </w:r>
    </w:p>
    <w:p>
      <w:pPr>
        <w:pStyle w:val="FirstParagraph"/>
      </w:pPr>
      <w:r>
        <w:t xml:space="preserve">This report serves as a formal validation of the Architect's competency within the specific and demanding context of São Paulo, Brazil. The Architect is deemed fit to continue practice and is encouraged to lead by example in sustainable and socially conscious design.</w:t>
      </w:r>
    </w:p>
    <w:p>
      <w:pPr>
        <w:pStyle w:val="BodyText"/>
      </w:pPr>
      <w:r>
        <w:rPr>
          <w:bCs/>
          <w:b/>
        </w:rPr>
        <w:t xml:space="preserve">Prepared by:</w:t>
      </w:r>
    </w:p>
    <w:p>
      <w:pPr>
        <w:pStyle w:val="BodyText"/>
      </w:pPr>
      <w:r>
        <w:t xml:space="preserve">Dr. Elena Silva, Ph.D. in Architecture</w:t>
      </w:r>
    </w:p>
    <w:p>
      <w:pPr>
        <w:pStyle w:val="BodyText"/>
      </w:pPr>
      <w:r>
        <w:t xml:space="preserve">Senior Reviewer, Independent Technical Peer Review Committee</w:t>
      </w:r>
    </w:p>
    <w:p>
      <w:pPr>
        <w:pStyle w:val="BodyText"/>
      </w:pPr>
      <w:r>
        <w:t xml:space="preserve">CREA-SP Registration No. 12345678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São Paulo, Brazil</dc:title>
  <dc:creator/>
  <dc:language>en</dc:language>
  <cp:keywords/>
  <dcterms:created xsi:type="dcterms:W3CDTF">2026-10-10T08:51:30Z</dcterms:created>
  <dcterms:modified xsi:type="dcterms:W3CDTF">2026-10-10T08:51:30Z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