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6" w:name="peer-review-report-architect"/>
    <w:p>
      <w:pPr>
        <w:pStyle w:val="Heading1"/>
      </w:pPr>
      <w:r>
        <w:t xml:space="preserve">Peer Review Report: Architect</w:t>
      </w:r>
    </w:p>
    <w:p>
      <w:pPr>
        <w:pStyle w:val="FirstParagraph"/>
      </w:pPr>
      <w:r>
        <w:t xml:space="preserve">Subject of Review</w:t>
      </w:r>
    </w:p>
    <w:p>
      <w:pPr>
        <w:pStyle w:val="BodyText"/>
      </w:pPr>
      <w:r>
        <w:t xml:space="preserve">Professional Architectural Practice</w:t>
      </w:r>
    </w:p>
    <w:p>
      <w:pPr>
        <w:pStyle w:val="BodyText"/>
      </w:pPr>
      <w:r>
        <w:t xml:space="preserve">Jurisdiction</w:t>
      </w:r>
    </w:p>
    <w:p>
      <w:pPr>
        <w:pStyle w:val="BodyText"/>
      </w:pPr>
      <w:r>
        <w:t xml:space="preserve">Canada Montreal (Quebec)</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Comprehensive Professional Competency</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competency, technical proficiency, and ethical adherence of an Architect operating within the specific regulatory and cultural context of Canada Montreal. The review focuses on the architect's ability to navigate the complex intersection of federal Canadian standards and the unique provincial regulations of Quebec. The assessment confirms that the subject demonstrates a high level of mastery in architectural design, construction documentation, and project management, specifically tailored to the environmental and urban challenges present in Montreal.</w:t>
      </w:r>
    </w:p>
    <w:bookmarkEnd w:id="20"/>
    <w:bookmarkStart w:id="21" w:name="Xac29091316416a1947e375824666ecfac011494"/>
    <w:p>
      <w:pPr>
        <w:pStyle w:val="Heading2"/>
      </w:pPr>
      <w:r>
        <w:t xml:space="preserve">2. Regulatory Compliance and Jurisdictional Knowledge</w:t>
      </w:r>
    </w:p>
    <w:p>
      <w:pPr>
        <w:pStyle w:val="FirstParagraph"/>
      </w:pPr>
      <w:r>
        <w:t xml:space="preserve">A critical component of this review is the Architect's adherence to the regulatory framework governing the profession in Canada Montreal. The subject has demonstrated a thorough understanding of the requirements set forth by the Ordre des architectes du Québec (OAQ). The review highlights the architect's strict compliance with the Code of Ethics and Professional Practice, ensuring that all client interactions and professional conduct meet the highest standards of integrity expected in the Quebec jurisdiction.</w:t>
      </w:r>
    </w:p>
    <w:p>
      <w:pPr>
        <w:pStyle w:val="BodyText"/>
      </w:pPr>
      <w:r>
        <w:t xml:space="preserve">Furthermore, the Architect exhibits exceptional knowledge of the Building Code of Quebec (BCQ) and its integration with the National Building Code of Canada. The review notes specific instances where the architect successfully navigated the nuances of fire safety, accessibility, and structural integrity requirements specific to Montreal's dense urban fabric. The ability to interpret and apply these codes effectively is paramount for any Architect practicing in this region, and the subject has proven this capability through rigorous documentation and successful permit approvals.</w:t>
      </w:r>
    </w:p>
    <w:bookmarkEnd w:id="21"/>
    <w:bookmarkStart w:id="22" w:name="Xeabec6a9dd5001bfca6267e340fef55ebc88358"/>
    <w:p>
      <w:pPr>
        <w:pStyle w:val="Heading2"/>
      </w:pPr>
      <w:r>
        <w:t xml:space="preserve">3. Environmental Adaptation and Climate Responsiveness</w:t>
      </w:r>
    </w:p>
    <w:p>
      <w:pPr>
        <w:pStyle w:val="FirstParagraph"/>
      </w:pPr>
      <w:r>
        <w:t xml:space="preserve">Practicing as an Architect in Canada Montreal requires a specialized approach to climate-responsive design. The peer review assesses the subject's portfolio regarding their handling of Montreal's distinct continental climate, characterized by harsh winters and humid summers. The Architect has shown a commendable commitment to energy efficiency and thermal performance, utilizing strategies that mitigate heat loss during winter while managing solar gain in summer.</w:t>
      </w:r>
    </w:p>
    <w:p>
      <w:pPr>
        <w:pStyle w:val="BodyText"/>
      </w:pPr>
      <w:r>
        <w:t xml:space="preserve">The review specifically praises the integration of sustainable materials and construction methods that align with Canada's broader environmental goals. The Architect's designs frequently incorporate passive design strategies, high-performance glazing, and robust insulation systems tailored to the local weather patterns. This focus not only ensures occupant comfort but also contributes to the reduction of the carbon footprint of the built environment in Montreal, reflecting a forward-thinking approach to architectural practice in Canada.</w:t>
      </w:r>
    </w:p>
    <w:bookmarkEnd w:id="22"/>
    <w:bookmarkStart w:id="23" w:name="cultural-sensitivity-and-urban-context"/>
    <w:p>
      <w:pPr>
        <w:pStyle w:val="Heading2"/>
      </w:pPr>
      <w:r>
        <w:t xml:space="preserve">4. Cultural Sensitivity and Urban Context</w:t>
      </w:r>
    </w:p>
    <w:p>
      <w:pPr>
        <w:pStyle w:val="FirstParagraph"/>
      </w:pPr>
      <w:r>
        <w:t xml:space="preserve">Montreal is a city with a rich cultural heritage and a unique architectural identity. This Peer Review Report evaluates the Architect's sensitivity to this context. The subject demonstrates a deep respect for the historical significance of Montreal's neighborhoods, ensuring that new developments harmonize with existing heritage structures. The review notes that the Architect successfully balances modern innovation with the preservation of the city's character, a skill that is essential for maintaining the aesthetic integrity of Canada Montreal.</w:t>
      </w:r>
    </w:p>
    <w:p>
      <w:pPr>
        <w:pStyle w:val="BodyText"/>
      </w:pPr>
      <w:r>
        <w:t xml:space="preserve">Additionally, the Architect's work reflects an understanding of the bilingual and multicultural nature of the city. The review highlights the inclusivity of the designs, ensuring that spaces are accessible and welcoming to diverse communities. This cultural awareness is a vital aspect of professional practice in Montreal, and the subject's ability to incorporate these elements into their architectural vision is highly regarded.</w:t>
      </w:r>
    </w:p>
    <w:bookmarkEnd w:id="23"/>
    <w:bookmarkStart w:id="24" w:name="X86b9bed1ae1380d5077200a8637e109ef750c69"/>
    <w:p>
      <w:pPr>
        <w:pStyle w:val="Heading2"/>
      </w:pPr>
      <w:r>
        <w:t xml:space="preserve">5. Technical Proficiency and Project Management</w:t>
      </w:r>
    </w:p>
    <w:p>
      <w:pPr>
        <w:pStyle w:val="FirstParagraph"/>
      </w:pPr>
      <w:r>
        <w:t xml:space="preserve">The technical capabilities of the Architect were scrutinized through a detailed analysis of construction documents and project management protocols. The review confirms that the Architect produces clear, accurate, and comprehensive drawings and specifications that minimize ambiguity during the construction phase. This level of precision is crucial for maintaining quality control and ensuring that projects in Canada Montreal are delivered on time and within budget.</w:t>
      </w:r>
    </w:p>
    <w:p>
      <w:pPr>
        <w:pStyle w:val="BodyText"/>
      </w:pPr>
      <w:r>
        <w:t xml:space="preserve">The Architect's proficiency in utilizing modern design software and Building Information Modeling (BIM) technologies was also assessed. The subject's ability to leverage these tools for coordination among various stakeholders, including engineers, contractors, and municipal authorities, demonstrates a high level of technical competence. This collaborative approach is essential for the successful execution of complex architectural projects in the dynamic environment of Montreal.</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Architect under review possesses the requisite skills, knowledge, and ethical standards to practice effectively in Canada Montreal. The subject's ability to navigate the regulatory landscape, adapt to environmental challenges, and respect the cultural context of Montreal makes them a valuable asset to the profession. The review recommends continued professional development, particularly in emerging sustainable technologies, to further enhance their contribution to the architectural landscape of Canada.</w:t>
      </w:r>
    </w:p>
    <w:p>
      <w:pPr>
        <w:pStyle w:val="BodyText"/>
      </w:pPr>
      <w:r>
        <w:rPr>
          <w:bCs/>
          <w:b/>
        </w:rPr>
        <w:t xml:space="preserve">Reviewed By:</w:t>
      </w:r>
      <w:r>
        <w:br/>
      </w:r>
      <w:r>
        <w:t xml:space="preserve">Senior Peer Reviewer</w:t>
      </w:r>
      <w:r>
        <w:br/>
      </w:r>
      <w:r>
        <w:t xml:space="preserve">Ordre des architectes du Québec</w:t>
      </w:r>
    </w:p>
    <w:p>
      <w:pPr>
        <w:pStyle w:val="BodyText"/>
      </w:pPr>
      <w:r>
        <w:rPr>
          <w:bCs/>
          <w:b/>
        </w:rPr>
        <w:t xml:space="preserve">Date of Approval:</w:t>
      </w:r>
      <w:r>
        <w:br/>
      </w:r>
      <w:r>
        <w:t xml:space="preserve">October 24, 2023</w:t>
      </w:r>
    </w:p>
    <w:p>
      <w:pPr>
        <w:pStyle w:val="BodyText"/>
      </w:pPr>
      <w:r>
        <w:t xml:space="preserve">This document is a formal Peer Review Report intended for professional evaluation purposes within the jurisdiction of Canada Montreal. All assessments are based on current standards and regulations applicable to the Architect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Canada Montreal</dc:title>
  <dc:creator/>
  <dc:language>en</dc:language>
  <cp:keywords/>
  <dcterms:created xsi:type="dcterms:W3CDTF">2026-10-10T06:28:59Z</dcterms:created>
  <dcterms:modified xsi:type="dcterms:W3CDTF">2026-10-10T06:28:59Z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