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Review</w:t>
      </w:r>
    </w:p>
    <w:p>
      <w:pPr>
        <w:pStyle w:val="BodyText"/>
      </w:pPr>
      <w:r>
        <w:rPr>
          <w:bCs/>
          <w:b/>
        </w:rPr>
        <w:t xml:space="preserve">Role Under Review:</w:t>
      </w:r>
      <w:r>
        <w:t xml:space="preserve"> </w:t>
      </w:r>
      <w:r>
        <w:t xml:space="preserve">Architect</w:t>
      </w:r>
    </w:p>
    <w:p>
      <w:pPr>
        <w:pStyle w:val="BodyText"/>
      </w:pPr>
      <w:r>
        <w:rPr>
          <w:bCs/>
          <w:b/>
        </w:rPr>
        <w:t xml:space="preserve">Location of Practice:</w:t>
      </w:r>
      <w:r>
        <w:t xml:space="preserve"> </w:t>
      </w:r>
      <w:r>
        <w:t xml:space="preserve">China Shanghai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acumen, and regulatory compliance of the Architect responsible for the recent high-density mixed-use development project located in the Pudong New Area of China Shanghai. The purpose of this review is to ensure that the Architect’s deliverables meet the rigorous standards expected within the Shanghai municipal planning framework, adhere to international best practices, and align with the specific cultural and environmental contexts of the region. The review panel has assessed the Architect’s work across several key dimensions, including design innovation, structural integrity, sustainability integration, and adherence to local building codes.</w:t>
      </w:r>
    </w:p>
    <w:bookmarkEnd w:id="21"/>
    <w:bookmarkStart w:id="22" w:name="X9b7255bb56d34cd6535e0a0696aca599152a438"/>
    <w:p>
      <w:pPr>
        <w:pStyle w:val="Heading2"/>
      </w:pPr>
      <w:r>
        <w:t xml:space="preserve">2. Contextual Analysis: The Shanghai Environment</w:t>
      </w:r>
    </w:p>
    <w:p>
      <w:pPr>
        <w:pStyle w:val="FirstParagraph"/>
      </w:pPr>
      <w:r>
        <w:t xml:space="preserve">Practicing as an Architect in China Shanghai presents a unique set of challenges and opportunities that distinguish it from other global metropolises. Shanghai is characterized by its rapid urbanization, extreme population density, and a complex regulatory environment governed by the Shanghai Municipal Commission of Housing and Urban-Rural Development. The Architect under review was tasked with navigating these constraints while delivering a project that contributes positively to the city’s skyline and urban fabric.</w:t>
      </w:r>
    </w:p>
    <w:p>
      <w:pPr>
        <w:pStyle w:val="BodyText"/>
      </w:pPr>
      <w:r>
        <w:t xml:space="preserve">The review panel notes that the Architect demonstrated a profound understanding of the local context. Specifically, the integration of traditional Jiangnan architectural elements with modernist glass and steel structures was handled with sensitivity. This approach is critical in Shanghai, where preserving cultural heritage while embracing futuristic development is a primary mandate for new constructions. The Architect successfully balanced these competing demands, ensuring the project feels both globally contemporary and locally rooted.</w:t>
      </w:r>
    </w:p>
    <w:bookmarkEnd w:id="22"/>
    <w:bookmarkStart w:id="23" w:name="technical-competency-and-design-quality"/>
    <w:p>
      <w:pPr>
        <w:pStyle w:val="Heading2"/>
      </w:pPr>
      <w:r>
        <w:t xml:space="preserve">3. Technical Competency and Design Quality</w:t>
      </w:r>
    </w:p>
    <w:p>
      <w:pPr>
        <w:pStyle w:val="FirstParagraph"/>
      </w:pPr>
      <w:r>
        <w:t xml:space="preserve">The core of this Peer Review Report focuses on the technical proficiency of the Architect. The design documentation submitted for the Shanghai project was comprehensive and precise. The Architect exhibited a strong command of Building Information Modeling (BIM) technologies, which is increasingly mandatory for large-scale projects in China. The use of BIM facilitated seamless coordination between structural engineers, MEP (Mechanical, Electrical, and Plumbing) consultants, and local contractors, reducing potential clashes and construction delays.</w:t>
      </w:r>
    </w:p>
    <w:p>
      <w:pPr>
        <w:pStyle w:val="BodyText"/>
      </w:pPr>
      <w:r>
        <w:t xml:space="preserve">Furthermore, the Architect’s approach to spatial planning addressed the high-density requirements typical of Shanghai. The efficient use of vertical space and the creation of accessible public plazas at the ground level demonstrate a commitment to urban livability. The review panel commends the Architect for optimizing floor plates to maximize natural light and ventilation, a crucial consideration given the humid subtropical climate of the region.</w:t>
      </w:r>
    </w:p>
    <w:bookmarkEnd w:id="23"/>
    <w:bookmarkStart w:id="24" w:name="regulatory-compliance-and-local-codes"/>
    <w:p>
      <w:pPr>
        <w:pStyle w:val="Heading2"/>
      </w:pPr>
      <w:r>
        <w:t xml:space="preserve">4. Regulatory Compliance and Local Codes</w:t>
      </w:r>
    </w:p>
    <w:p>
      <w:pPr>
        <w:pStyle w:val="FirstParagraph"/>
      </w:pPr>
      <w:r>
        <w:t xml:space="preserve">Adherence to local regulations is non-negotiable for any Architect working in China Shanghai. This report confirms that the Architect strictly followed the "Shanghai Building Code" and relevant national standards issued by the Ministry of Housing and Urban-Rural Development. Key areas of compliance reviewed include fire safety protocols, seismic resistance standards, and accessibility requirements for persons with disabilities.</w:t>
      </w:r>
    </w:p>
    <w:p>
      <w:pPr>
        <w:pStyle w:val="BodyText"/>
      </w:pPr>
      <w:r>
        <w:t xml:space="preserve">The Architect proactively engaged with local authorities during the permitting phase, ensuring that all design modifications were approved in a timely manner. This proactive communication is essential in the Shanghai market, where bureaucratic processes can be intricate. The review panel found no significant violations or oversights in the regulatory compliance aspect of the project, indicating a high level of professional diligence.</w:t>
      </w:r>
    </w:p>
    <w:bookmarkEnd w:id="24"/>
    <w:bookmarkStart w:id="25" w:name="sustainability-and-environmental-impact"/>
    <w:p>
      <w:pPr>
        <w:pStyle w:val="Heading2"/>
      </w:pPr>
      <w:r>
        <w:t xml:space="preserve">5. Sustainability and Environmental Impact</w:t>
      </w:r>
    </w:p>
    <w:p>
      <w:pPr>
        <w:pStyle w:val="FirstParagraph"/>
      </w:pPr>
      <w:r>
        <w:t xml:space="preserve">Given China’s national commitment to carbon neutrality and Shanghai’s specific green building initiatives, sustainability is a critical metric in this Peer Review Report. The Architect incorporated several green building strategies that align with the China Green Building Evaluation Standard. These include the use of high-performance glazing to reduce cooling loads, the installation of solar photovoltaic systems on the roof, and the implementation of a rainwater harvesting system for landscape irrigation.</w:t>
      </w:r>
    </w:p>
    <w:p>
      <w:pPr>
        <w:pStyle w:val="BodyText"/>
      </w:pPr>
      <w:r>
        <w:t xml:space="preserve">The selection of locally sourced materials further reduced the project’s embodied carbon footprint. The Architect’s ability to integrate these sustainable features without compromising the aesthetic vision of the building is a testament to their technical skill and environmental responsibility. The project is on track to achieve a three-star rating under the national green building certification system, a significant achievement in the competitive Shanghai market.</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Architect has performed at a high professional standard. The project in China Shanghai serves as a model of how international design excellence can be adapted to local regulatory and cultural contexts. The Architect’s ability to manage complex stakeholder relationships, adhere to strict building codes, and deliver a sustainable, innovative design is commendable.</w:t>
      </w:r>
    </w:p>
    <w:p>
      <w:pPr>
        <w:pStyle w:val="BodyText"/>
      </w:pPr>
      <w:r>
        <w:t xml:space="preserve">The review panel recommends that the Architect continue to prioritize digital collaboration tools and further explore passive design strategies to enhance energy efficiency in future projects. Additionally, ongoing engagement with local community stakeholders during the early design phases could further enrich the social value of future developments in Shanghai. Overall, the Architect is deemed fully competent and well-suited to undertake complex architectural projects within the dynamic environment of China Shanghai.</w:t>
      </w:r>
    </w:p>
    <w:bookmarkEnd w:id="26"/>
    <w:p>
      <w:pPr>
        <w:pStyle w:val="BodyText"/>
      </w:pPr>
      <w:r>
        <w:rPr>
          <w:bCs/>
          <w:b/>
        </w:rPr>
        <w:t xml:space="preserve">Prepared by:</w:t>
      </w:r>
    </w:p>
    <w:p>
      <w:pPr>
        <w:pStyle w:val="BodyText"/>
      </w:pPr>
      <w:r>
        <w:t xml:space="preserve">Senior Review Panel</w:t>
      </w:r>
    </w:p>
    <w:p>
      <w:pPr>
        <w:pStyle w:val="BodyText"/>
      </w:pPr>
      <w:r>
        <w:t xml:space="preserve">Architectural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Shanghai, China</dc:title>
  <dc:creator/>
  <dc:language>en</dc:language>
  <cp:keywords/>
  <dcterms:created xsi:type="dcterms:W3CDTF">2026-10-10T07:33:36Z</dcterms:created>
  <dcterms:modified xsi:type="dcterms:W3CDTF">2026-10-10T07:33:36Z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