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26" w:name="X8aea2a0811fea7b8bf5d00ca52e619d6b554341"/>
    <w:p>
      <w:pPr>
        <w:pStyle w:val="Heading1"/>
      </w:pPr>
      <w:r>
        <w:t xml:space="preserve">Peer Review Report: Architectural Practice and Urban Integration</w:t>
      </w:r>
    </w:p>
    <w:p>
      <w:pPr>
        <w:pStyle w:val="FirstParagraph"/>
      </w:pPr>
      <w:r>
        <w:rPr>
          <w:bCs/>
          <w:b/>
        </w:rPr>
        <w:t xml:space="preserve">Subject:</w:t>
      </w:r>
      <w:r>
        <w:t xml:space="preserve"> </w:t>
      </w:r>
      <w:r>
        <w:t xml:space="preserve">Evaluation of Architectural Methodology and Urban Impact</w:t>
      </w:r>
    </w:p>
    <w:p>
      <w:pPr>
        <w:pStyle w:val="BodyText"/>
      </w:pPr>
      <w:r>
        <w:rPr>
          <w:bCs/>
          <w:b/>
        </w:rPr>
        <w:t xml:space="preserve">Location Context:</w:t>
      </w:r>
      <w:r>
        <w:t xml:space="preserve"> </w:t>
      </w:r>
      <w:r>
        <w:t xml:space="preserve">Medellín, Colombia</w:t>
      </w:r>
    </w:p>
    <w:p>
      <w:pPr>
        <w:pStyle w:val="BodyText"/>
      </w:pPr>
      <w:r>
        <w:rPr>
          <w:bCs/>
          <w:b/>
        </w:rPr>
        <w:t xml:space="preserve">Date:</w:t>
      </w:r>
      <w:r>
        <w:t xml:space="preserve"> </w:t>
      </w:r>
      <w:r>
        <w:t xml:space="preserve">October 24, 2023</w:t>
      </w:r>
    </w:p>
    <w:p>
      <w:pPr>
        <w:pStyle w:val="BodyText"/>
      </w:pPr>
      <w:r>
        <w:rPr>
          <w:bCs/>
          <w:b/>
        </w:rPr>
        <w:t xml:space="preserve">Reviewer Role:</w:t>
      </w:r>
      <w:r>
        <w:t xml:space="preserve"> </w:t>
      </w:r>
      <w:r>
        <w:t xml:space="preserve">Senior Architectural Consultant</w:t>
      </w:r>
    </w:p>
    <w:bookmarkStart w:id="20" w:name="executive-summary"/>
    <w:p>
      <w:pPr>
        <w:pStyle w:val="Heading2"/>
      </w:pPr>
      <w:r>
        <w:t xml:space="preserve">1. Executive Summary</w:t>
      </w:r>
    </w:p>
    <w:p>
      <w:pPr>
        <w:pStyle w:val="FirstParagraph"/>
      </w:pPr>
      <w:r>
        <w:t xml:space="preserve">This Peer Review Report serves as a comprehensive evaluation of the architectural practice, design philosophy, and project execution standards relevant to the current urban landscape of Medellín, Colombia. The purpose of this document is to assess how the Architect aligns their technical expertise with the unique socio-cultural, environmental, and topographical challenges presented by the city. Medellín has emerged globally as a model for urban transformation, social urbanism, and sustainable development. Consequently, the Architect operating within this jurisdiction must demonstrate a profound understanding of these dynamics. This report analyzes the Architect's adherence to local regulations, their approach to bioclimatic design, and their contribution to the city's ongoing narrative of resilience and innovation.</w:t>
      </w:r>
    </w:p>
    <w:bookmarkEnd w:id="20"/>
    <w:bookmarkStart w:id="21" w:name="X0bb81177c9a21877296cd44165079f55ef355f4"/>
    <w:p>
      <w:pPr>
        <w:pStyle w:val="Heading2"/>
      </w:pPr>
      <w:r>
        <w:t xml:space="preserve">2. Contextual Analysis: The Medellín Framework</w:t>
      </w:r>
    </w:p>
    <w:p>
      <w:pPr>
        <w:pStyle w:val="FirstParagraph"/>
      </w:pPr>
      <w:r>
        <w:t xml:space="preserve">To evaluate the Architect effectively, one must first establish the specific parameters of the Medellín context. The city is characterized by its steep topography, tropical climate, and a history of rapid, often informal, urbanization. The Architect is not merely designing structures; they are intervening in a complex social fabric. The review highlights that the Architect demonstrates a commendable awareness of the "Social Urbanism" model that defines Medellín. This involves prioritizing public spaces, connectivity, and infrastructure in historically marginalized areas, such as the comunas of the Aburrá Valley.</w:t>
      </w:r>
    </w:p>
    <w:p>
      <w:pPr>
        <w:pStyle w:val="BodyText"/>
      </w:pPr>
      <w:r>
        <w:t xml:space="preserve">The Architect's portfolio indicates a shift away from isolated, monumental structures toward integrated projects that respect the existing urban grain. This is crucial in Colombia, where the preservation of community identity is as important as physical construction. The review notes that the Architect successfully navigates the tension between modernization and the preservation of local heritage, a delicate balance required in a city that is rapidly gentrifying while striving for inclusivity.</w:t>
      </w:r>
    </w:p>
    <w:bookmarkEnd w:id="21"/>
    <w:bookmarkStart w:id="22" w:name="Xa23489420e66cd3fde9d0e36f97afd2c34bd065"/>
    <w:p>
      <w:pPr>
        <w:pStyle w:val="Heading2"/>
      </w:pPr>
      <w:r>
        <w:t xml:space="preserve">3. Technical Competence and Regulatory Compliance</w:t>
      </w:r>
    </w:p>
    <w:p>
      <w:pPr>
        <w:pStyle w:val="FirstParagraph"/>
      </w:pPr>
      <w:r>
        <w:t xml:space="preserve">A critical component of this Peer Review Report is the assessment of technical rigor. The Architect must operate within the strict framework of the Colombian National Construction Code (NSR-10) and the specific local ordinances of Medellín. The review confirms that the Architect maintains a high standard of compliance regarding seismic resistance, which is vital given the region's geological activity. Furthermore, the Architect shows proficiency in navigating the complex permitting processes required by the local government, ensuring that projects move from concept to construction without unnecessary legal impediments.</w:t>
      </w:r>
    </w:p>
    <w:p>
      <w:pPr>
        <w:pStyle w:val="BodyText"/>
      </w:pPr>
      <w:r>
        <w:t xml:space="preserve">In terms of structural engineering and material selection, the Architect demonstrates a preference for locally sourced materials, such as volcanic stone and regional timber, which reduces the carbon footprint of transportation and supports the local economy. This approach is not only economically sound but also aesthetically appropriate for the Medellín landscape. The review praises the Architect's detailed documentation, which facilitates clear communication with contractors and engineers, a common pain point in the Colombian construction industry.</w:t>
      </w:r>
    </w:p>
    <w:bookmarkEnd w:id="22"/>
    <w:bookmarkStart w:id="23" w:name="bioclimatic-design-and-sustainability"/>
    <w:p>
      <w:pPr>
        <w:pStyle w:val="Heading2"/>
      </w:pPr>
      <w:r>
        <w:t xml:space="preserve">4. Bioclimatic Design and Sustainability</w:t>
      </w:r>
    </w:p>
    <w:p>
      <w:pPr>
        <w:pStyle w:val="FirstParagraph"/>
      </w:pPr>
      <w:r>
        <w:t xml:space="preserve">Medellín's equatorial location presents specific thermal challenges. The Architect is evaluated on their ability to design buildings that remain comfortable without excessive reliance on mechanical air conditioning. The Peer Review Report finds that the Architect excels in the application of passive cooling strategies. This includes the strategic use of cross-ventilation, deep overhangs for solar shading, and the integration of green roofs and vertical gardens.</w:t>
      </w:r>
    </w:p>
    <w:p>
      <w:pPr>
        <w:pStyle w:val="BodyText"/>
      </w:pPr>
      <w:r>
        <w:t xml:space="preserve">The concept of "bioclimatic architecture" is not treated as a trend by this Architect but as a fundamental requirement. The review highlights specific projects where the building orientation maximizes natural light while minimizing heat gain. Additionally, the Architect's approach to water management is exemplary, incorporating rainwater harvesting systems that are essential for sustainable living in Colombia. This commitment to sustainability aligns with Medellín's broader goals to become a carbon-neutral city and enhances the long-term value of the Architect's work.</w:t>
      </w:r>
    </w:p>
    <w:bookmarkEnd w:id="23"/>
    <w:bookmarkStart w:id="24" w:name="social-impact-and-community-engagement"/>
    <w:p>
      <w:pPr>
        <w:pStyle w:val="Heading2"/>
      </w:pPr>
      <w:r>
        <w:t xml:space="preserve">5. Social Impact and Community Engagement</w:t>
      </w:r>
    </w:p>
    <w:p>
      <w:pPr>
        <w:pStyle w:val="FirstParagraph"/>
      </w:pPr>
      <w:r>
        <w:t xml:space="preserve">Perhaps the most distinguishing factor of an Architect in Medellín is their engagement with the community. This Peer Review Report emphasizes that the Architect has adopted a participatory design process. Rather than imposing a vision from above, the Architect actively involves residents in the planning stages of public and mixed-use projects. This is particularly evident in projects located in the city's periphery, where trust between the professional and the community is paramount.</w:t>
      </w:r>
    </w:p>
    <w:p>
      <w:pPr>
        <w:pStyle w:val="BodyText"/>
      </w:pPr>
      <w:r>
        <w:t xml:space="preserve">The Architect's work contributes to the reduction of social inequality by creating high-quality public spaces that foster interaction and safety. The review notes that the Architect understands that architecture in Colombia is a tool for social cohesion. By designing inclusive spaces that are accessible to all demographics, the Architect reinforces the city's reputation as a leader in human-centric urban planning.</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Architect is deemed highly competent and well-suited to the challenges of practicing in Medellín, Colombia. The Architect's ability to blend technical precision with social sensitivity and environmental stewardship is exemplary. However, the review suggests that the Architect should further explore the integration of smart city technologies into their designs to align with Medellín's growing digital infrastructure.</w:t>
      </w:r>
    </w:p>
    <w:p>
      <w:pPr>
        <w:pStyle w:val="BodyText"/>
      </w:pPr>
      <w:r>
        <w:t xml:space="preserve">In conclusion, the Architect represents the best of contemporary practice in the region. Their work not only meets the functional requirements of construction but also elevates the urban experience of Medellín. This report recommends continued collaboration and support for the Architect's initiatives, as they play a vital role in shaping the future of the city. The Architect's dedication to the unique spirit of Medellín ensures that their contributions will remain relevant and impactful for years to come.</w:t>
      </w:r>
    </w:p>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Lead Architectural Reviewer</w:t>
      </w:r>
    </w:p>
    <w:p>
      <w:pPr>
        <w:pStyle w:val="BodyText"/>
      </w:pPr>
      <w:r>
        <w:rPr>
          <w:bCs/>
          <w:b/>
        </w:rPr>
        <w:t xml:space="preserve">Affiliation:</w:t>
      </w:r>
      <w:r>
        <w:t xml:space="preserve"> </w:t>
      </w:r>
      <w:r>
        <w:t xml:space="preserve">Independent Peer Review Board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Medellín, Colombia</dc:title>
  <dc:creator/>
  <dc:language>en</dc:language>
  <cp:keywords/>
  <dcterms:created xsi:type="dcterms:W3CDTF">2026-10-10T07:07:31Z</dcterms:created>
  <dcterms:modified xsi:type="dcterms:W3CDTF">2026-10-10T07:07:31Z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