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Design and Professional Practice</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Egyptian Syndicate of Engineers (Alexandria Branch)</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architectural design proposals and professional conduct of the subject Architect operating within the jurisdiction of Egypt Alexandria. The primary objective of this review is to ensure that the proposed architectural interventions align with the rigorous standards of the Egyptian Syndicate of Engineers, local municipal building codes, and the unique cultural and environmental context of Alexandria. The review focuses on structural integrity, aesthetic coherence with the city's historic fabric, sustainability, and adherence to safety regulations.</w:t>
      </w:r>
    </w:p>
    <w:bookmarkEnd w:id="21"/>
    <w:bookmarkStart w:id="22" w:name="contextual-analysis-egypt-alexandria"/>
    <w:p>
      <w:pPr>
        <w:pStyle w:val="Heading2"/>
      </w:pPr>
      <w:r>
        <w:t xml:space="preserve">2. Contextual Analysis: Egypt Alexandria</w:t>
      </w:r>
    </w:p>
    <w:p>
      <w:pPr>
        <w:pStyle w:val="FirstParagraph"/>
      </w:pPr>
      <w:r>
        <w:t xml:space="preserve">Alexandria is not merely a coastal city; it is a living museum of architectural history, blending Pharaonic, Ptolemaic, Roman, Islamic, and European influences. Any Architect practicing in this region bears a significant responsibility to respect this layered heritage. This Peer Review Report emphasizes that modern developments in Egypt Alexandria must not stand in isolation but should engage in a dialogue with the existing urban fabric.</w:t>
      </w:r>
    </w:p>
    <w:p>
      <w:pPr>
        <w:pStyle w:val="BodyText"/>
      </w:pPr>
      <w:r>
        <w:t xml:space="preserve">The review specifically assesses how the Architect has addressed the challenges of the Mediterranean climate. The high humidity, salt air, and intense solar radiation require specific material choices and passive design strategies. The Architect’s proposal was scrutinized for its ability to mitigate these environmental factors while maintaining the visual identity of the city. Furthermore, the density of Alexandria’s urban core necessitates innovative solutions for ventilation, light, and public space, which are critical components of this evaluation.</w:t>
      </w:r>
    </w:p>
    <w:bookmarkEnd w:id="22"/>
    <w:bookmarkStart w:id="25" w:name="evaluation-of-architectural-design"/>
    <w:p>
      <w:pPr>
        <w:pStyle w:val="Heading2"/>
      </w:pPr>
      <w:r>
        <w:t xml:space="preserve">3. Evaluation of Architectural Design</w:t>
      </w:r>
    </w:p>
    <w:bookmarkStart w:id="23" w:name="aesthetic-and-cultural-integration"/>
    <w:p>
      <w:pPr>
        <w:pStyle w:val="Heading3"/>
      </w:pPr>
      <w:r>
        <w:t xml:space="preserve">3.1. Aesthetic and Cultural Integration</w:t>
      </w:r>
    </w:p>
    <w:p>
      <w:pPr>
        <w:pStyle w:val="FirstParagraph"/>
      </w:pPr>
      <w:r>
        <w:t xml:space="preserve">The Architect’s design demonstrates a commendable attempt to integrate contemporary forms with traditional Alexandrian motifs. The use of local stone and the modulation of facades to create shadow lines reflect an understanding of the region’s vernacular architecture. However, the Peer Review Report notes that certain elements of the proposed glass curtain walls may clash with the surrounding historic structures in the downtown area. It is recommended that the Architect revise the facade treatment to incorporate more textured materials that age gracefully in the coastal environment.</w:t>
      </w:r>
    </w:p>
    <w:bookmarkEnd w:id="23"/>
    <w:bookmarkStart w:id="24" w:name="functional-layout-and-spatial-planning"/>
    <w:p>
      <w:pPr>
        <w:pStyle w:val="Heading3"/>
      </w:pPr>
      <w:r>
        <w:t xml:space="preserve">3.2. Functional Layout and Spatial Planning</w:t>
      </w:r>
    </w:p>
    <w:p>
      <w:pPr>
        <w:pStyle w:val="FirstParagraph"/>
      </w:pPr>
      <w:r>
        <w:t xml:space="preserve">The internal spatial organization of the proposed project shows a high level of professionalism. The circulation paths are logical, and the separation of public and private zones is clearly defined. The Architect has successfully maximized the usable area within the constraints of the plot, a common challenge in Egypt Alexandria. The inclusion of shaded outdoor terraces is particularly praised, as it encourages social interaction in a manner consistent with local lifestyle habits.</w:t>
      </w:r>
    </w:p>
    <w:bookmarkEnd w:id="24"/>
    <w:bookmarkEnd w:id="25"/>
    <w:bookmarkStart w:id="28" w:name="X13b4caa39c8226d24645d8d872dc6652553f10d"/>
    <w:p>
      <w:pPr>
        <w:pStyle w:val="Heading2"/>
      </w:pPr>
      <w:r>
        <w:t xml:space="preserve">4. Technical Compliance and Engineering Standards</w:t>
      </w:r>
    </w:p>
    <w:bookmarkStart w:id="26" w:name="structural-integrity"/>
    <w:p>
      <w:pPr>
        <w:pStyle w:val="Heading3"/>
      </w:pPr>
      <w:r>
        <w:t xml:space="preserve">4.1. Structural Integrity</w:t>
      </w:r>
    </w:p>
    <w:p>
      <w:pPr>
        <w:pStyle w:val="FirstParagraph"/>
      </w:pPr>
      <w:r>
        <w:t xml:space="preserve">A critical aspect of this Peer Review Report is the assessment of structural safety. The Architect’s collaboration with structural engineers appears robust. The foundation design accounts for the specific soil conditions found in Alexandria, which can be prone to subsidence in certain coastal zones. The load-bearing calculations have been verified and found to be in compliance with the Egyptian Code of Practice for Concrete Structures.</w:t>
      </w:r>
    </w:p>
    <w:bookmarkEnd w:id="26"/>
    <w:bookmarkStart w:id="27" w:name="building-codes-and-regulations"/>
    <w:p>
      <w:pPr>
        <w:pStyle w:val="Heading3"/>
      </w:pPr>
      <w:r>
        <w:t xml:space="preserve">4.2. Building Codes and Regulations</w:t>
      </w:r>
    </w:p>
    <w:p>
      <w:pPr>
        <w:pStyle w:val="FirstParagraph"/>
      </w:pPr>
      <w:r>
        <w:t xml:space="preserve">The proposal adheres to the current building regulations enforced by the Alexandria Governorate. Setbacks, height restrictions, and parking requirements have been met. The Architect has also demonstrated compliance with fire safety codes, including the provision of adequate escape routes and fire-resistant materials. This adherence is non-negotiable and is a key factor in the positive outcome of this review.</w:t>
      </w:r>
    </w:p>
    <w:bookmarkEnd w:id="27"/>
    <w:bookmarkEnd w:id="28"/>
    <w:bookmarkStart w:id="29" w:name="sustainability-and-environmental-impact"/>
    <w:p>
      <w:pPr>
        <w:pStyle w:val="Heading2"/>
      </w:pPr>
      <w:r>
        <w:t xml:space="preserve">5. Sustainability and Environmental Impact</w:t>
      </w:r>
    </w:p>
    <w:p>
      <w:pPr>
        <w:pStyle w:val="FirstParagraph"/>
      </w:pPr>
      <w:r>
        <w:t xml:space="preserve">In the context of Egypt Alexandria, sustainability is not just a trend but a necessity. This Peer Review Report highlights the Architect’s efforts to incorporate sustainable design principles. The use of solar shading devices and the orientation of the building to minimize direct solar gain are effective strategies. However, the report recommends further investigation into rainwater harvesting systems and the use of recycled materials to reduce the environmental footprint of the construction process. Given the water scarcity issues in Egypt, such measures are highly encouraged.</w:t>
      </w:r>
    </w:p>
    <w:bookmarkEnd w:id="29"/>
    <w:bookmarkStart w:id="30" w:name="professional-conduct-and-documentation"/>
    <w:p>
      <w:pPr>
        <w:pStyle w:val="Heading2"/>
      </w:pPr>
      <w:r>
        <w:t xml:space="preserve">6. Professional Conduct and Documentation</w:t>
      </w:r>
    </w:p>
    <w:p>
      <w:pPr>
        <w:pStyle w:val="FirstParagraph"/>
      </w:pPr>
      <w:r>
        <w:t xml:space="preserve">The quality of the documentation submitted by the Architect is exemplary. The drawings are clear, detailed, and well-annotated, facilitating easy review by municipal authorities and contractors. The Architect’s responsiveness to previous feedback and the thoroughness of the technical specifications reflect a high standard of professional conduct. This level of diligence is essential for maintaining the reputation of the architectural profession in Egypt Alexandria.</w:t>
      </w:r>
    </w:p>
    <w:bookmarkEnd w:id="30"/>
    <w:bookmarkStart w:id="31" w:name="recommendations-and-conclusion"/>
    <w:p>
      <w:pPr>
        <w:pStyle w:val="Heading2"/>
      </w:pPr>
      <w:r>
        <w:t xml:space="preserve">7. Recommendations and Conclusion</w:t>
      </w:r>
    </w:p>
    <w:p>
      <w:pPr>
        <w:pStyle w:val="FirstParagraph"/>
      </w:pPr>
      <w:r>
        <w:t xml:space="preserve">Based on the comprehensive analysis conducted in this Peer Review Report, the Architect’s proposal is deemed largely satisfactory. The design respects the cultural and environmental context of Egypt Alexandria while meeting all technical and regulatory requirements. However, the following recommendations are made for final approval:</w:t>
      </w:r>
    </w:p>
    <w:p>
      <w:pPr>
        <w:numPr>
          <w:ilvl w:val="0"/>
          <w:numId w:val="1001"/>
        </w:numPr>
        <w:pStyle w:val="Compact"/>
      </w:pPr>
      <w:r>
        <w:t xml:space="preserve">Revise the facade materials to ensure better compatibility with the historic surroundings.</w:t>
      </w:r>
    </w:p>
    <w:p>
      <w:pPr>
        <w:numPr>
          <w:ilvl w:val="0"/>
          <w:numId w:val="1001"/>
        </w:numPr>
        <w:pStyle w:val="Compact"/>
      </w:pPr>
      <w:r>
        <w:t xml:space="preserve">Incorporate additional sustainable features, such as rainwater harvesting.</w:t>
      </w:r>
    </w:p>
    <w:p>
      <w:pPr>
        <w:numPr>
          <w:ilvl w:val="0"/>
          <w:numId w:val="1001"/>
        </w:numPr>
        <w:pStyle w:val="Compact"/>
      </w:pPr>
      <w:r>
        <w:t xml:space="preserve">Provide a detailed maintenance plan for the exterior materials to combat coastal corrosion.</w:t>
      </w:r>
    </w:p>
    <w:p>
      <w:pPr>
        <w:pStyle w:val="FirstParagraph"/>
      </w:pPr>
      <w:r>
        <w:t xml:space="preserve">In conclusion, the Architect has demonstrated a strong capability to deliver high-quality, context-sensitive design solutions. With the implementation of the suggested revisions, this project will contribute positively to the architectural landscape of Egypt Alexandria.</w:t>
      </w:r>
    </w:p>
    <w:bookmarkEnd w:id="31"/>
    <w:p>
      <w:pPr>
        <w:pStyle w:val="BodyText"/>
      </w:pPr>
      <w:r>
        <w:rPr>
          <w:bCs/>
          <w:b/>
        </w:rPr>
        <w:t xml:space="preserve">Reviewed By:</w:t>
      </w:r>
      <w:r>
        <w:t xml:space="preserve"> </w:t>
      </w:r>
      <w:r>
        <w:t xml:space="preserve">Senior Architectural Review Board</w:t>
      </w:r>
    </w:p>
    <w:p>
      <w:pPr>
        <w:pStyle w:val="BodyText"/>
      </w:pPr>
      <w:r>
        <w:rPr>
          <w:bCs/>
          <w:b/>
        </w:rPr>
        <w:t xml:space="preserve">Affiliation:</w:t>
      </w:r>
      <w:r>
        <w:t xml:space="preserve"> </w:t>
      </w:r>
      <w:r>
        <w:t xml:space="preserve">Egyptian Syndicate of Engineers</w:t>
      </w:r>
    </w:p>
    <w:p>
      <w:pPr>
        <w:pStyle w:val="BodyText"/>
      </w:pPr>
      <w:r>
        <w:rPr>
          <w:bCs/>
          <w:b/>
        </w:rPr>
        <w:t xml:space="preserve">Location:</w:t>
      </w:r>
      <w:r>
        <w:t xml:space="preserve"> </w:t>
      </w: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Egypt Alexandria</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