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and Practice Evaluation</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Addis Ababa City Administration Construction Bureau</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architectural standards, sustainability practices, and cultural integration of recent high-density residential and commercial developments in Addis Ababa, Ethiopia. As the capital city undergoes rapid urbanization, the role of the Architect has become pivotal in shaping the built environment. This report assesses whether current architectural interventions align with the Ethiopian Building Code Standards (EBCS), international best practices, and the unique socio-cultural context of Addis Ababa. The review highlights significant achievements in structural innovation but identifies critical gaps in environmental responsiveness and heritage preservation.</w:t>
      </w:r>
    </w:p>
    <w:bookmarkEnd w:id="21"/>
    <w:bookmarkStart w:id="22" w:name="introduction-and-scope"/>
    <w:p>
      <w:pPr>
        <w:pStyle w:val="Heading2"/>
      </w:pPr>
      <w:r>
        <w:t xml:space="preserve">2. Introduction and Scope</w:t>
      </w:r>
    </w:p>
    <w:p>
      <w:pPr>
        <w:pStyle w:val="FirstParagraph"/>
      </w:pPr>
      <w:r>
        <w:t xml:space="preserve">Addis Ababa is currently experiencing one of the most significant construction booms in Africa. This rapid development places immense pressure on the local Architect community to deliver projects that are not only structurally sound but also socially equitable and environmentally sustainable. The scope of this Peer Review Report encompasses an analysis of three major ongoing projects in the Bole and Piassa districts. The evaluation focuses on the Architect's adherence to zoning regulations, the integration of local materials, energy efficiency strategies, and the preservation of the city's historical identity amidst modernization.</w:t>
      </w:r>
    </w:p>
    <w:bookmarkEnd w:id="22"/>
    <w:bookmarkStart w:id="23" w:name="compliance-with-regulatory-frameworks"/>
    <w:p>
      <w:pPr>
        <w:pStyle w:val="Heading2"/>
      </w:pPr>
      <w:r>
        <w:t xml:space="preserve">3. Compliance with Regulatory Frameworks</w:t>
      </w:r>
    </w:p>
    <w:p>
      <w:pPr>
        <w:pStyle w:val="FirstParagraph"/>
      </w:pPr>
      <w:r>
        <w:t xml:space="preserve">A primary function of the Architect in Ethiopia is to ensure strict compliance with the Ethiopian Building Code Standards (EBCS). The peer review team examined the structural integrity and safety protocols of the selected projects. It was observed that most Architects are successfully utilizing reinforced concrete frameworks that meet seismic safety requirements, which is crucial given the geological activity in the East African Rift Valley. However, there is a noted inconsistency in the application of fire safety codes and accessibility standards for persons with disabilities. While the Architectural profession in Addis Ababa is maturing, there is an urgent need for more rigorous enforcement of these codes during the design phase to ensure public safety.</w:t>
      </w:r>
    </w:p>
    <w:bookmarkEnd w:id="23"/>
    <w:bookmarkStart w:id="24" w:name="cultural-context-and-urban-identity"/>
    <w:p>
      <w:pPr>
        <w:pStyle w:val="Heading2"/>
      </w:pPr>
      <w:r>
        <w:t xml:space="preserve">4. Cultural Context and Urban Identity</w:t>
      </w:r>
    </w:p>
    <w:p>
      <w:pPr>
        <w:pStyle w:val="FirstParagraph"/>
      </w:pPr>
      <w:r>
        <w:t xml:space="preserve">One of the most critical aspects of this Peer Review Report is the assessment of cultural relevance. Addis Ababa possesses a unique architectural heritage, blending traditional Ethiopian styles with modern influences. The review found that many contemporary Architects are increasingly adopting a "copy-paste" approach, importing generic glass-and-steel facades that are ill-suited to the local climate and cultural context. This trend threatens the distinct identity of Addis Ababa. The report recommends that Architects prioritize contextual design, incorporating elements such as traditional ventilation strategies, local stone masonry, and spatial arrangements that reflect Ethiopian social customs. The Architect must act as a custodian of culture, ensuring that new developments enhance rather than erase the city's historical narrative.</w:t>
      </w:r>
    </w:p>
    <w:bookmarkEnd w:id="24"/>
    <w:bookmarkStart w:id="25" w:name="X3356f13f785f7db3a38c93980fbd94348d669ec"/>
    <w:p>
      <w:pPr>
        <w:pStyle w:val="Heading2"/>
      </w:pPr>
      <w:r>
        <w:t xml:space="preserve">5. Sustainability and Environmental Responsiveness</w:t>
      </w:r>
    </w:p>
    <w:p>
      <w:pPr>
        <w:pStyle w:val="FirstParagraph"/>
      </w:pPr>
      <w:r>
        <w:t xml:space="preserve">Climate change poses a significant challenge to Addis Ababa, characterized by erratic rainfall and rising temperatures. The Peer Review Report evaluates how Architects are addressing these environmental concerns. Currently, there is a lack of widespread adoption of green building technologies. Most buildings rely heavily on air conditioning due to poor thermal insulation, leading to high energy consumption. The report urges Architects to embrace passive design strategies, such as optimizing building orientation for natural light and ventilation, using locally sourced sustainable materials, and integrating green roofs. Furthermore, the management of construction waste and water resources must be integrated into the architectural design process. The Architect in Ethiopia has a moral and professional obligation to lead the transition toward a low-carbon built environment.</w:t>
      </w:r>
    </w:p>
    <w:bookmarkEnd w:id="25"/>
    <w:bookmarkStart w:id="26" w:name="Xbba303b1de06d582a5360395aace17d8026671b"/>
    <w:p>
      <w:pPr>
        <w:pStyle w:val="Heading2"/>
      </w:pPr>
      <w:r>
        <w:t xml:space="preserve">6. Professional Ethics and Community Engagement</w:t>
      </w:r>
    </w:p>
    <w:p>
      <w:pPr>
        <w:pStyle w:val="FirstParagraph"/>
      </w:pPr>
      <w:r>
        <w:t xml:space="preserve">The role of the Architect extends beyond design; it involves ethical responsibility toward the community. This Peer Review Report highlights a need for greater community engagement in the design process. In many cases, large-scale developments in Addis Ababa have proceeded with minimal consultation with local residents, leading to social displacement and a lack of community ownership. Architects must advocate for inclusive design processes that consider the needs of all stakeholders, including vulnerable populations. Ethical practice requires transparency, fairness, and a commitment to social justice, ensuring that architectural interventions contribute positively to the social fabric of Addis Ababa.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Architects practicing in Addis Ababa, Ethiopia:</w:t>
      </w:r>
    </w:p>
    <w:p>
      <w:pPr>
        <w:numPr>
          <w:ilvl w:val="0"/>
          <w:numId w:val="1001"/>
        </w:numPr>
        <w:pStyle w:val="Compact"/>
      </w:pPr>
      <w:r>
        <w:rPr>
          <w:bCs/>
          <w:b/>
        </w:rPr>
        <w:t xml:space="preserve">Enhance Regulatory Compliance:</w:t>
      </w:r>
      <w:r>
        <w:t xml:space="preserve"> </w:t>
      </w:r>
      <w:r>
        <w:t xml:space="preserve">Architects must ensure full adherence to EBCS, particularly regarding fire safety and accessibility.</w:t>
      </w:r>
    </w:p>
    <w:p>
      <w:pPr>
        <w:numPr>
          <w:ilvl w:val="0"/>
          <w:numId w:val="1001"/>
        </w:numPr>
        <w:pStyle w:val="Compact"/>
      </w:pPr>
      <w:r>
        <w:rPr>
          <w:bCs/>
          <w:b/>
        </w:rPr>
        <w:t xml:space="preserve">Promote Contextual Design:</w:t>
      </w:r>
      <w:r>
        <w:t xml:space="preserve"> </w:t>
      </w:r>
      <w:r>
        <w:t xml:space="preserve">Integrate local cultural elements and materials to preserve the unique identity of Addis Ababa.</w:t>
      </w:r>
    </w:p>
    <w:p>
      <w:pPr>
        <w:numPr>
          <w:ilvl w:val="0"/>
          <w:numId w:val="1001"/>
        </w:numPr>
        <w:pStyle w:val="Compact"/>
      </w:pPr>
      <w:r>
        <w:rPr>
          <w:bCs/>
          <w:b/>
        </w:rPr>
        <w:t xml:space="preserve">Adopt Sustainable Practices:</w:t>
      </w:r>
      <w:r>
        <w:t xml:space="preserve"> </w:t>
      </w:r>
      <w:r>
        <w:t xml:space="preserve">Implement passive design strategies and green building technologies to reduce environmental impact.</w:t>
      </w:r>
    </w:p>
    <w:p>
      <w:pPr>
        <w:numPr>
          <w:ilvl w:val="0"/>
          <w:numId w:val="1001"/>
        </w:numPr>
        <w:pStyle w:val="Compact"/>
      </w:pPr>
      <w:r>
        <w:rPr>
          <w:bCs/>
          <w:b/>
        </w:rPr>
        <w:t xml:space="preserve">Strengthen Community Engagement:</w:t>
      </w:r>
      <w:r>
        <w:t xml:space="preserve"> </w:t>
      </w:r>
      <w:r>
        <w:t xml:space="preserve">Involve local communities in the design process to ensure social equity and acceptance.</w:t>
      </w:r>
    </w:p>
    <w:p>
      <w:pPr>
        <w:numPr>
          <w:ilvl w:val="0"/>
          <w:numId w:val="1001"/>
        </w:numPr>
        <w:pStyle w:val="Compact"/>
      </w:pPr>
      <w:r>
        <w:rPr>
          <w:bCs/>
          <w:b/>
        </w:rPr>
        <w:t xml:space="preserve">Continuous Professional Development:</w:t>
      </w:r>
      <w:r>
        <w:t xml:space="preserve"> </w:t>
      </w:r>
      <w:r>
        <w:t xml:space="preserve">Architects should engage in ongoing training to stay updated with global best practices and local innovations.</w:t>
      </w:r>
    </w:p>
    <w:bookmarkEnd w:id="27"/>
    <w:bookmarkStart w:id="28" w:name="conclusion"/>
    <w:p>
      <w:pPr>
        <w:pStyle w:val="Heading2"/>
      </w:pPr>
      <w:r>
        <w:t xml:space="preserve">8. Conclusion</w:t>
      </w:r>
    </w:p>
    <w:p>
      <w:pPr>
        <w:pStyle w:val="FirstParagraph"/>
      </w:pPr>
      <w:r>
        <w:t xml:space="preserve">This Peer Review Report underscores the critical role of the Architect in shaping the future of Addis Ababa, Ethiopia. While there are commendable efforts in structural engineering and urban development, significant improvements are needed in cultural integration, sustainability, and ethical practice. By embracing these recommendations, Architects can contribute to the creation of a resilient, inclusive, and culturally vibrant city that honors its heritage while looking toward the future. The built environment of Addis Ababa is a reflection of its people, and it is the responsibility of the Architect to ensure that this reflection is positive, enduring, and inspiring.</w:t>
      </w:r>
    </w:p>
    <w:bookmarkEnd w:id="28"/>
    <w:p>
      <w:pPr>
        <w:pStyle w:val="BodyText"/>
      </w:pPr>
      <w:r>
        <w:rPr>
          <w:bCs/>
          <w:b/>
        </w:rPr>
        <w:t xml:space="preserve">Report Prepared By:</w:t>
      </w:r>
    </w:p>
    <w:p>
      <w:pPr>
        <w:pStyle w:val="BodyText"/>
      </w:pPr>
      <w:r>
        <w:t xml:space="preserve">Dr. Samuel Bekele</w:t>
      </w:r>
    </w:p>
    <w:p>
      <w:pPr>
        <w:pStyle w:val="BodyText"/>
      </w:pPr>
      <w:r>
        <w:t xml:space="preserve">Senior Architect &amp; Urban Planning Consultant</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Addis Ababa, Ethiopia</dc:title>
  <dc:creator/>
  <dc:language>en</dc:language>
  <cp:keywords/>
  <dcterms:created xsi:type="dcterms:W3CDTF">2026-10-10T09:17:28Z</dcterms:created>
  <dcterms:modified xsi:type="dcterms:W3CDTF">2026-10-10T09:17:28Z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