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Project Execution Assessment</w:t>
      </w:r>
    </w:p>
    <w:p>
      <w:pPr>
        <w:pStyle w:val="BodyText"/>
      </w:pPr>
      <w:r>
        <w:rPr>
          <w:bCs/>
          <w:b/>
        </w:rPr>
        <w:t xml:space="preserve">Role Under Review:</w:t>
      </w:r>
      <w:r>
        <w:t xml:space="preserve"> </w:t>
      </w:r>
      <w:r>
        <w:t xml:space="preserve">Architect</w:t>
      </w:r>
    </w:p>
    <w:p>
      <w:pPr>
        <w:pStyle w:val="BodyText"/>
      </w:pPr>
      <w:r>
        <w:rPr>
          <w:bCs/>
          <w:b/>
        </w:rPr>
        <w:t xml:space="preserve">Location Context:</w:t>
      </w:r>
      <w:r>
        <w:t xml:space="preserve"> </w:t>
      </w:r>
      <w:r>
        <w:t xml:space="preserve">India Bangalore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Senior Architectural Board, Bangalore Chapter</w:t>
      </w:r>
    </w:p>
    <w:p>
      <w:pPr>
        <w:pStyle w:val="BodyText"/>
      </w:pPr>
      <w:r>
        <w:rPr>
          <w:bCs/>
          <w:b/>
        </w:rPr>
        <w:t xml:space="preserve">Project Reference:</w:t>
      </w:r>
      <w:r>
        <w:t xml:space="preserve"> </w:t>
      </w:r>
      <w:r>
        <w:t xml:space="preserve">High-Density Residential Complex, Whitefield Sector</w:t>
      </w:r>
    </w:p>
    <w:p>
      <w:pPr>
        <w:pStyle w:val="BodyText"/>
      </w:pPr>
      <w:r>
        <w:rPr>
          <w:bCs/>
          <w:b/>
        </w:rPr>
        <w:t xml:space="preserve">Regulatory Framework:</w:t>
      </w:r>
      <w:r>
        <w:t xml:space="preserve"> </w:t>
      </w:r>
      <w:r>
        <w:t xml:space="preserve">Council of Architecture (CoA) Guidelines &amp; BBMP Bylaws</w:t>
      </w:r>
    </w:p>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acumen, and regulatory compliance of the Architect responsible for the recent development project located in the rapidly expanding Whitefield district of India Bangalore. The purpose of this review is to ensure that the architectural design and execution align with the highest standards of the profession, specifically addressing the unique climatic, cultural, and infrastructural challenges inherent to the Bangalore metropolitan region.</w:t>
      </w:r>
    </w:p>
    <w:p>
      <w:pPr>
        <w:pStyle w:val="BodyText"/>
      </w:pPr>
      <w:r>
        <w:t xml:space="preserve">The review panel has conducted a comprehensive analysis of the design documentation, site supervision logs, and stakeholder feedback. The assessment focuses on the Architect's ability to navigate the complex regulatory environment of the Bruhat Bengaluru Mahanagara Palike (BBMP) while delivering a sustainable and aesthetically pleasing structure. The findings indicate a generally high level of professional competence, with specific recommendations regarding sustainable material sourcing and traffic impact mitigation.</w:t>
      </w:r>
    </w:p>
    <w:bookmarkEnd w:id="21"/>
    <w:bookmarkStart w:id="22" w:name="regulatory-compliance-and-documentation"/>
    <w:p>
      <w:pPr>
        <w:pStyle w:val="Heading2"/>
      </w:pPr>
      <w:r>
        <w:t xml:space="preserve">2. Regulatory Compliance and Documentation</w:t>
      </w:r>
    </w:p>
    <w:p>
      <w:pPr>
        <w:pStyle w:val="FirstParagraph"/>
      </w:pPr>
      <w:r>
        <w:t xml:space="preserve">A critical aspect of the Architect's role in India Bangalore is the strict adherence to local building codes and zoning regulations. The review panel examined the submission files presented to the BBMP and the Bangalore Development Authority (BDA). The Architect demonstrated a thorough understanding of the Floor Space Index (FSI) norms applicable to the specific zone. The documentation was precise, ensuring that the setback requirements and height restrictions were meticulously observed.</w:t>
      </w:r>
    </w:p>
    <w:p>
      <w:pPr>
        <w:pStyle w:val="BodyText"/>
      </w:pPr>
      <w:r>
        <w:t xml:space="preserve">Furthermore, the Architect successfully integrated the mandatory provisions of the Karnataka Building Rules, including fire safety norms and accessibility standards for persons with disabilities. The clarity of the architectural drawings facilitated a smoother approval process, minimizing delays often associated with bureaucratic hurdles in the region. This efficiency reflects a strong command of the procedural requirements specific to the Bangalore municipal framework.</w:t>
      </w:r>
    </w:p>
    <w:bookmarkEnd w:id="22"/>
    <w:bookmarkStart w:id="23" w:name="design-responsiveness-to-local-context"/>
    <w:p>
      <w:pPr>
        <w:pStyle w:val="Heading2"/>
      </w:pPr>
      <w:r>
        <w:t xml:space="preserve">3. Design Responsiveness to Local Context</w:t>
      </w:r>
    </w:p>
    <w:p>
      <w:pPr>
        <w:pStyle w:val="FirstParagraph"/>
      </w:pPr>
      <w:r>
        <w:t xml:space="preserve">The Architect was evaluated on their ability to create a design that resonates with the local context of India Bangalore. The project successfully incorporates passive cooling strategies, which are essential given the city's tropical savanna climate. The orientation of the building maximizes cross-ventilation, reducing the reliance on mechanical air conditioning. This approach not only enhances occupant comfort but also contributes to energy efficiency, a growing priority in Bangalore's real estate sector.</w:t>
      </w:r>
    </w:p>
    <w:p>
      <w:pPr>
        <w:pStyle w:val="BodyText"/>
      </w:pPr>
      <w:r>
        <w:t xml:space="preserve">However, the review panel noted that while the aesthetic language is modern, it could benefit from a stronger integration of traditional Kannada architectural elements. Incorporating local vernacular features, such as specific roof overhangs or courtyard designs, would have enhanced the cultural relevance of the structure. The Architect is encouraged to explore a more contextual design language in future projects to better reflect the heritage of the region.</w:t>
      </w:r>
    </w:p>
    <w:bookmarkEnd w:id="23"/>
    <w:bookmarkStart w:id="24" w:name="sustainability-and-environmental-impact"/>
    <w:p>
      <w:pPr>
        <w:pStyle w:val="Heading2"/>
      </w:pPr>
      <w:r>
        <w:t xml:space="preserve">4. Sustainability and Environmental Impact</w:t>
      </w:r>
    </w:p>
    <w:p>
      <w:pPr>
        <w:pStyle w:val="FirstParagraph"/>
      </w:pPr>
      <w:r>
        <w:t xml:space="preserve">Sustainability is a paramount concern in India Bangalore, particularly regarding water conservation and green cover. The Architect has implemented rainwater harvesting systems and greywater recycling units, which are compliant with local mandates. The use of locally sourced materials was evident in the structural framework, reducing the carbon footprint associated with transportation.</w:t>
      </w:r>
    </w:p>
    <w:p>
      <w:pPr>
        <w:pStyle w:val="BodyText"/>
      </w:pPr>
      <w:r>
        <w:t xml:space="preserve">Despite these efforts, the review highlights an opportunity for improvement in the landscaping strategy. The proposed green cover percentage meets the minimum legal requirement but falls short of best practices for urban heat island mitigation. The Architect is advised to increase the density of native plant species in the landscape design to better support local biodiversity and improve the microclimate of the immediate vicinity.</w:t>
      </w:r>
    </w:p>
    <w:bookmarkEnd w:id="24"/>
    <w:bookmarkStart w:id="25" w:name="X51231c8dc4c86dabe25bd51d0d06607aea08200"/>
    <w:p>
      <w:pPr>
        <w:pStyle w:val="Heading2"/>
      </w:pPr>
      <w:r>
        <w:t xml:space="preserve">5. Project Management and Stakeholder Coordination</w:t>
      </w:r>
    </w:p>
    <w:p>
      <w:pPr>
        <w:pStyle w:val="FirstParagraph"/>
      </w:pPr>
      <w:r>
        <w:t xml:space="preserve">The Architect's role extends beyond design to include effective project management and coordination with various stakeholders. The review panel commends the Architect for maintaining clear communication channels with the client, contractors, and local authorities. The ability to resolve on-site conflicts promptly and efficiently was noted as a significant strength.</w:t>
      </w:r>
    </w:p>
    <w:p>
      <w:pPr>
        <w:pStyle w:val="BodyText"/>
      </w:pPr>
      <w:r>
        <w:t xml:space="preserve">The Architect demonstrated a proactive approach in managing the supply chain, ensuring that material deliveries were synchronized with the construction schedule. This coordination was crucial in maintaining the project timeline, which is often vulnerable to disruptions in the dynamic environment of India Bangalore. The professional demeanor and leadership exhibited by the Architect contributed significantly to the overall success of the project execution.</w:t>
      </w:r>
    </w:p>
    <w:bookmarkEnd w:id="25"/>
    <w:bookmarkStart w:id="26" w:name="recommendations-and-conclusion"/>
    <w:p>
      <w:pPr>
        <w:pStyle w:val="Heading2"/>
      </w:pPr>
      <w:r>
        <w:t xml:space="preserve">6. Recommendations and Conclusion</w:t>
      </w:r>
    </w:p>
    <w:p>
      <w:pPr>
        <w:pStyle w:val="FirstParagraph"/>
      </w:pPr>
      <w:r>
        <w:t xml:space="preserve">In conclusion, this Peer Review Report affirms that the Architect has performed their duties with a high degree of professionalism and technical skill. The project stands as a testament to their ability to deliver complex architectural solutions within the regulatory and environmental constraints of India Bangalore.</w:t>
      </w:r>
    </w:p>
    <w:p>
      <w:pPr>
        <w:pStyle w:val="BodyText"/>
      </w:pPr>
      <w:r>
        <w:t xml:space="preserve">The panel recommends the following for future endeavors:</w:t>
      </w:r>
    </w:p>
    <w:p>
      <w:pPr>
        <w:numPr>
          <w:ilvl w:val="0"/>
          <w:numId w:val="1001"/>
        </w:numPr>
        <w:pStyle w:val="Compact"/>
      </w:pPr>
      <w:r>
        <w:t xml:space="preserve">Enhance the integration of vernacular architectural elements to strengthen cultural identity.</w:t>
      </w:r>
    </w:p>
    <w:p>
      <w:pPr>
        <w:numPr>
          <w:ilvl w:val="0"/>
          <w:numId w:val="1001"/>
        </w:numPr>
        <w:pStyle w:val="Compact"/>
      </w:pPr>
      <w:r>
        <w:t xml:space="preserve">Adopt more aggressive sustainability measures, particularly in landscaping and renewable energy integration.</w:t>
      </w:r>
    </w:p>
    <w:p>
      <w:pPr>
        <w:numPr>
          <w:ilvl w:val="0"/>
          <w:numId w:val="1001"/>
        </w:numPr>
        <w:pStyle w:val="Compact"/>
      </w:pPr>
      <w:r>
        <w:t xml:space="preserve">Continue to prioritize rigorous regulatory compliance to ensure seamless project approvals.</w:t>
      </w:r>
    </w:p>
    <w:p>
      <w:pPr>
        <w:pStyle w:val="FirstParagraph"/>
      </w:pPr>
      <w:r>
        <w:t xml:space="preserve">The Architect is encouraged to view this review as a constructive tool for continuous professional development. Their contributions to the built environment of Bangalore are valued, and adherence to these recommendations will further elevate the quality of their practice.</w:t>
      </w:r>
    </w:p>
    <w:p>
      <w:pPr>
        <w:pStyle w:val="BodyText"/>
      </w:pPr>
      <w:r>
        <w:rPr>
          <w:bCs/>
          <w:b/>
        </w:rPr>
        <w:t xml:space="preserve">Reviewed By:</w:t>
      </w:r>
    </w:p>
    <w:p>
      <w:pPr>
        <w:pStyle w:val="BodyText"/>
      </w:pPr>
      <w:r>
        <w:t xml:space="preserve">Dr. Arjun Mehta</w:t>
      </w:r>
    </w:p>
    <w:p>
      <w:pPr>
        <w:pStyle w:val="BodyText"/>
      </w:pPr>
      <w:r>
        <w:t xml:space="preserve">Senior Fellow, Council of Architecture</w:t>
      </w:r>
    </w:p>
    <w:p>
      <w:pPr>
        <w:pStyle w:val="BodyText"/>
      </w:pPr>
      <w:r>
        <w:rPr>
          <w:bCs/>
          <w:b/>
        </w:rPr>
        <w:t xml:space="preserve">Approved By:</w:t>
      </w:r>
    </w:p>
    <w:p>
      <w:pPr>
        <w:pStyle w:val="BodyText"/>
      </w:pPr>
      <w:r>
        <w:t xml:space="preserve">Ms. Priya Sharma</w:t>
      </w:r>
    </w:p>
    <w:p>
      <w:pPr>
        <w:pStyle w:val="BodyText"/>
      </w:pPr>
      <w:r>
        <w:t xml:space="preserve">Head of Review Panel, Bangalore Chapter</w:t>
      </w:r>
    </w:p>
    <w:p>
      <w:pPr>
        <w:pStyle w:val="BodyText"/>
      </w:pPr>
      <w:r>
        <w:t xml:space="preserve">This document is an official Peer Review Report generated for professional assessment purposes. It is not a legal binding document unless specified by the relevant authorities in India Bangalore.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India Bangalore</dc:title>
  <dc:creator/>
  <dc:language>en</dc:language>
  <cp:keywords/>
  <dcterms:created xsi:type="dcterms:W3CDTF">2026-10-10T07:33:43Z</dcterms:created>
  <dcterms:modified xsi:type="dcterms:W3CDTF">2026-10-10T07:33:43Z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