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Architectural</w:t>
      </w:r>
      <w:r>
        <w:t xml:space="preserve"> </w:t>
      </w:r>
      <w:r>
        <w:t xml:space="preserve">Practice</w:t>
      </w:r>
      <w:r>
        <w:t xml:space="preserve"> </w:t>
      </w:r>
      <w:r>
        <w:t xml:space="preserve">in</w:t>
      </w:r>
      <w:r>
        <w:t xml:space="preserve"> </w:t>
      </w:r>
      <w:r>
        <w:t xml:space="preserve">India</w:t>
      </w:r>
      <w:r>
        <w:t xml:space="preserve"> </w:t>
      </w:r>
      <w:r>
        <w:t xml:space="preserve">Mumbai</w:t>
      </w:r>
    </w:p>
    <w:bookmarkStart w:id="26" w:name="X6ccdfc80e2a7c31ea9906e4b344dde87d721018"/>
    <w:p>
      <w:pPr>
        <w:pStyle w:val="Heading1"/>
      </w:pPr>
      <w:r>
        <w:t xml:space="preserve">Peer Review Report: Architectural Practice Assessment</w:t>
      </w:r>
    </w:p>
    <w:p>
      <w:pPr>
        <w:pStyle w:val="FirstParagraph"/>
      </w:pPr>
      <w:r>
        <w:rPr>
          <w:bCs/>
          <w:b/>
        </w:rPr>
        <w:t xml:space="preserve">Subject:</w:t>
      </w:r>
      <w:r>
        <w:t xml:space="preserve"> </w:t>
      </w:r>
      <w:r>
        <w:t xml:space="preserve">Professional Competency and Design Integrity</w:t>
      </w:r>
      <w:r>
        <w:br/>
      </w:r>
      <w:r>
        <w:rPr>
          <w:bCs/>
          <w:b/>
        </w:rPr>
        <w:t xml:space="preserve">Role:</w:t>
      </w:r>
      <w:r>
        <w:t xml:space="preserve"> </w:t>
      </w:r>
      <w:r>
        <w:t xml:space="preserve">Registered Architect</w:t>
      </w:r>
      <w:r>
        <w:br/>
      </w:r>
      <w:r>
        <w:rPr>
          <w:bCs/>
          <w:b/>
        </w:rPr>
        <w:t xml:space="preserve">Location:</w:t>
      </w:r>
      <w:r>
        <w:t xml:space="preserve"> </w:t>
      </w:r>
      <w:r>
        <w:t xml:space="preserve">India Mumbai</w:t>
      </w:r>
      <w:r>
        <w:br/>
      </w:r>
      <w:r>
        <w:rPr>
          <w:bCs/>
          <w:b/>
        </w:rPr>
        <w:t xml:space="preserve">Date:</w:t>
      </w:r>
      <w:r>
        <w:t xml:space="preserve"> </w:t>
      </w:r>
      <w:r>
        <w:t xml:space="preserve">October 24, 2023</w:t>
      </w:r>
    </w:p>
    <w:p>
      <w:pPr>
        <w:pStyle w:val="BodyText"/>
      </w:pPr>
      <w:r>
        <w:rPr>
          <w:bCs/>
          <w:b/>
        </w:rPr>
        <w:t xml:space="preserve">Report ID:</w:t>
      </w:r>
      <w:r>
        <w:t xml:space="preserve"> </w:t>
      </w:r>
      <w:r>
        <w:t xml:space="preserve">PR-MUM-ARC-2023-089</w:t>
      </w:r>
      <w:r>
        <w:br/>
      </w:r>
      <w:r>
        <w:rPr>
          <w:bCs/>
          <w:b/>
        </w:rPr>
        <w:t xml:space="preserve">Status:</w:t>
      </w:r>
      <w:r>
        <w:t xml:space="preserve"> </w:t>
      </w:r>
      <w:r>
        <w:t xml:space="preserve">Finalized</w:t>
      </w:r>
      <w:r>
        <w:br/>
      </w:r>
      <w:r>
        <w:rPr>
          <w:bCs/>
          <w:b/>
        </w:rPr>
        <w:t xml:space="preserve">Reviewer:</w:t>
      </w:r>
      <w:r>
        <w:t xml:space="preserve"> </w:t>
      </w:r>
      <w:r>
        <w:t xml:space="preserve">Senior Architectural Panel</w:t>
      </w:r>
    </w:p>
    <w:bookmarkStart w:id="20" w:name="executive-summary"/>
    <w:p>
      <w:pPr>
        <w:pStyle w:val="Heading2"/>
      </w:pPr>
      <w:r>
        <w:t xml:space="preserve">1. Executive Summary</w:t>
      </w:r>
    </w:p>
    <w:p>
      <w:pPr>
        <w:pStyle w:val="FirstParagraph"/>
      </w:pPr>
      <w:r>
        <w:t xml:space="preserve">This Peer Review Report has been commissioned to evaluate the professional standing, technical proficiency, and ethical adherence of a practicing Architect within the bustling metropolis of India Mumbai. The review focuses on the architect's ability to navigate the complex regulatory landscape of the Brihanmumbai Municipal Corporation (BMC), their responsiveness to the unique climatic conditions of the Mumbai coast, and their contribution to the evolving urban fabric of the city. The assessment concludes that the subject demonstrates a high level of competency, effectively balancing high-density development requirements with sustainable design principles essential for a megacity like Mumbai.</w:t>
      </w:r>
    </w:p>
    <w:bookmarkEnd w:id="20"/>
    <w:bookmarkStart w:id="21" w:name="Xb6c4d758e03d5f10709c771d8e2633b02d5a078"/>
    <w:p>
      <w:pPr>
        <w:pStyle w:val="Heading2"/>
      </w:pPr>
      <w:r>
        <w:t xml:space="preserve">2. Contextual Analysis: The Mumbai Environment</w:t>
      </w:r>
    </w:p>
    <w:p>
      <w:pPr>
        <w:pStyle w:val="FirstParagraph"/>
      </w:pPr>
      <w:r>
        <w:t xml:space="preserve">Practicing as an Architect in India Mumbai presents a distinct set of challenges and opportunities that differ significantly from other regions. The review panel assessed the architect's work against the backdrop of Mumbai's specific constraints. These include the scarcity of land, the necessity for vertical living, and the critical need for flood resilience given the city's coastal geography.</w:t>
      </w:r>
    </w:p>
    <w:p>
      <w:pPr>
        <w:pStyle w:val="BodyText"/>
      </w:pPr>
      <w:r>
        <w:t xml:space="preserve">The Architect under review has shown a commendable understanding of the local context. Their designs do not merely import international aesthetics but are rooted in the reality of Mumbai's infrastructure. The report highlights their successful integration of passive cooling strategies, which are vital for the city's hot and humid climate, thereby reducing the reliance on energy-intensive air conditioning systems. This contextual awareness is a defining characteristic of a successful Architect in this region.</w:t>
      </w:r>
    </w:p>
    <w:bookmarkEnd w:id="21"/>
    <w:bookmarkStart w:id="22" w:name="Xf81ad1d3721a18a0f1af1e5f8148fa098484165"/>
    <w:p>
      <w:pPr>
        <w:pStyle w:val="Heading2"/>
      </w:pPr>
      <w:r>
        <w:t xml:space="preserve">3. Regulatory Compliance and Technical Proficiency</w:t>
      </w:r>
    </w:p>
    <w:p>
      <w:pPr>
        <w:pStyle w:val="FirstParagraph"/>
      </w:pPr>
      <w:r>
        <w:t xml:space="preserve">A critical component of this Peer Review Report is the evaluation of regulatory compliance. In India Mumbai, the building bylaws are stringent and frequently updated. The Architect has demonstrated meticulous attention to detail regarding the Development Control and Promotion Regulations (DCPR).</w:t>
      </w:r>
    </w:p>
    <w:p>
      <w:pPr>
        <w:numPr>
          <w:ilvl w:val="0"/>
          <w:numId w:val="1001"/>
        </w:numPr>
        <w:pStyle w:val="Compact"/>
      </w:pPr>
      <w:r>
        <w:rPr>
          <w:bCs/>
          <w:b/>
        </w:rPr>
        <w:t xml:space="preserve">FSI Optimization:</w:t>
      </w:r>
      <w:r>
        <w:t xml:space="preserve"> </w:t>
      </w:r>
      <w:r>
        <w:t xml:space="preserve">The Architect has effectively utilized Floor Space Index (FSI) norms to maximize usable area without compromising on open spaces or light, a common struggle in Mumbai's high-rise projects.</w:t>
      </w:r>
    </w:p>
    <w:p>
      <w:pPr>
        <w:numPr>
          <w:ilvl w:val="0"/>
          <w:numId w:val="1001"/>
        </w:numPr>
        <w:pStyle w:val="Compact"/>
      </w:pPr>
      <w:r>
        <w:rPr>
          <w:bCs/>
          <w:b/>
        </w:rPr>
        <w:t xml:space="preserve">Structural Integrity:</w:t>
      </w:r>
      <w:r>
        <w:t xml:space="preserve"> </w:t>
      </w:r>
      <w:r>
        <w:t xml:space="preserve">Given the seismic zone considerations and soil conditions in parts of Mumbai, the Architect's collaboration with structural engineers has resulted in robust designs that prioritize safety.</w:t>
      </w:r>
    </w:p>
    <w:p>
      <w:pPr>
        <w:numPr>
          <w:ilvl w:val="0"/>
          <w:numId w:val="1001"/>
        </w:numPr>
        <w:pStyle w:val="Compact"/>
      </w:pPr>
      <w:r>
        <w:rPr>
          <w:bCs/>
          <w:b/>
        </w:rPr>
        <w:t xml:space="preserve">Fire Safety:</w:t>
      </w:r>
      <w:r>
        <w:t xml:space="preserve"> </w:t>
      </w:r>
      <w:r>
        <w:t xml:space="preserve">Adherence to the National Building Code (NBC) regarding fire safety in high-density residential towers has been strictly maintained in all reviewed projects.</w:t>
      </w:r>
    </w:p>
    <w:p>
      <w:pPr>
        <w:pStyle w:val="FirstParagraph"/>
      </w:pPr>
      <w:r>
        <w:t xml:space="preserve">The panel notes that the Architect's ability to navigate the approval processes of the BMC and other local bodies efficiently reflects a deep professional maturity and respect for the legal framework governing construction in India.</w:t>
      </w:r>
    </w:p>
    <w:bookmarkEnd w:id="22"/>
    <w:bookmarkStart w:id="23" w:name="design-quality-and-sustainability"/>
    <w:p>
      <w:pPr>
        <w:pStyle w:val="Heading2"/>
      </w:pPr>
      <w:r>
        <w:t xml:space="preserve">4. Design Quality and Sustainability</w:t>
      </w:r>
    </w:p>
    <w:p>
      <w:pPr>
        <w:pStyle w:val="FirstParagraph"/>
      </w:pPr>
      <w:r>
        <w:t xml:space="preserve">Beyond compliance, the role of an Architect is to create spaces that enhance human well-being. This Peer Review Report assesses the aesthetic and functional quality of the Architect's portfolio. The designs reviewed exhibit a modern sensibility that respects the heritage of Mumbai while embracing contemporary needs.</w:t>
      </w:r>
    </w:p>
    <w:p>
      <w:pPr>
        <w:pStyle w:val="BodyText"/>
      </w:pPr>
      <w:r>
        <w:rPr>
          <w:bCs/>
          <w:b/>
        </w:rPr>
        <w:t xml:space="preserve">Key Observation:</w:t>
      </w:r>
      <w:r>
        <w:t xml:space="preserve"> </w:t>
      </w:r>
      <w:r>
        <w:t xml:space="preserve">The Architect has successfully incorporated green building principles, aligning with the growing sustainability mandates in India. Features such as rainwater harvesting, waste management systems, and the use of local materials were prevalent in the reviewed projects.</w:t>
      </w:r>
    </w:p>
    <w:p>
      <w:pPr>
        <w:pStyle w:val="BodyText"/>
      </w:pPr>
      <w:r>
        <w:t xml:space="preserve">Furthermore, the Architect addresses the social aspect of Mumbai's housing crisis. Several projects reviewed included affordable housing components that maintain high design standards, proving that quality architecture is not exclusive to luxury developments. This inclusive approach is highly valued by the peer review panel.</w:t>
      </w:r>
    </w:p>
    <w:bookmarkEnd w:id="23"/>
    <w:bookmarkStart w:id="24" w:name="professional-ethics-and-client-relations"/>
    <w:p>
      <w:pPr>
        <w:pStyle w:val="Heading2"/>
      </w:pPr>
      <w:r>
        <w:t xml:space="preserve">5. Professional Ethics and Client Relations</w:t>
      </w:r>
    </w:p>
    <w:p>
      <w:pPr>
        <w:pStyle w:val="FirstParagraph"/>
      </w:pPr>
      <w:r>
        <w:t xml:space="preserve">The ethical conduct of the Architect was scrutinized as part of this report. The subject has maintained transparency in cost estimation, material selection, and project timelines. In the competitive market of India Mumbai, where client expectations are often unrealistic, the Architect has demonstrated strong communication skills, managing expectations while delivering value.</w:t>
      </w:r>
    </w:p>
    <w:p>
      <w:pPr>
        <w:pStyle w:val="BodyText"/>
      </w:pPr>
      <w:r>
        <w:t xml:space="preserve">There were no reports of ethical breaches, conflicts of interest, or negligence. The Architect actively engages with the Council of Architecture (COA) guidelines, ensuring continuous professional development and adherence to the code of conduct.</w:t>
      </w:r>
    </w:p>
    <w:bookmarkEnd w:id="24"/>
    <w:bookmarkStart w:id="25" w:name="recommendations-and-conclusion"/>
    <w:p>
      <w:pPr>
        <w:pStyle w:val="Heading2"/>
      </w:pPr>
      <w:r>
        <w:t xml:space="preserve">6. Recommendations and Conclusion</w:t>
      </w:r>
    </w:p>
    <w:p>
      <w:pPr>
        <w:pStyle w:val="FirstParagraph"/>
      </w:pPr>
      <w:r>
        <w:t xml:space="preserve">Based on the comprehensive evaluation detailed in this Peer Review Report, the panel recommends the Architect for continued practice and leadership roles within the industry in India Mumbai. The following recommendations are made for future growth:</w:t>
      </w:r>
    </w:p>
    <w:p>
      <w:pPr>
        <w:numPr>
          <w:ilvl w:val="0"/>
          <w:numId w:val="1002"/>
        </w:numPr>
        <w:pStyle w:val="Compact"/>
      </w:pPr>
      <w:r>
        <w:t xml:space="preserve">Further exploration of adaptive reuse projects to preserve Mumbai's colonial and post-colonial heritage.</w:t>
      </w:r>
    </w:p>
    <w:p>
      <w:pPr>
        <w:numPr>
          <w:ilvl w:val="0"/>
          <w:numId w:val="1002"/>
        </w:numPr>
        <w:pStyle w:val="Compact"/>
      </w:pPr>
      <w:r>
        <w:t xml:space="preserve">Increased focus on smart city technologies to integrate with Mumbai's urban development goals.</w:t>
      </w:r>
    </w:p>
    <w:p>
      <w:pPr>
        <w:numPr>
          <w:ilvl w:val="0"/>
          <w:numId w:val="1002"/>
        </w:numPr>
        <w:pStyle w:val="Compact"/>
      </w:pPr>
      <w:r>
        <w:t xml:space="preserve">Mentorship of junior architects to foster the next generation of design talent in the region.</w:t>
      </w:r>
    </w:p>
    <w:p>
      <w:pPr>
        <w:pStyle w:val="FirstParagraph"/>
      </w:pPr>
      <w:r>
        <w:t xml:space="preserve">In conclusion, this Architect exemplifies the qualities required to thrive in the dynamic environment of India Mumbai. Their work is technically sound, contextually appropriate, and ethically grounded. This Peer Review Report serves as a testament to their professional excellence and their significant contribution to the architectural landscape of the city.</w:t>
      </w:r>
    </w:p>
    <w:p>
      <w:pPr>
        <w:pStyle w:val="BodyText"/>
      </w:pPr>
      <w:r>
        <w:rPr>
          <w:bCs/>
          <w:b/>
        </w:rPr>
        <w:t xml:space="preserve">Reviewed By:</w:t>
      </w:r>
      <w:r>
        <w:br/>
      </w:r>
      <w:r>
        <w:t xml:space="preserve">Dr. Rajesh Mehta</w:t>
      </w:r>
      <w:r>
        <w:br/>
      </w:r>
      <w:r>
        <w:t xml:space="preserve">Senior Architect &amp; Panel Head</w:t>
      </w:r>
      <w:r>
        <w:br/>
      </w:r>
      <w:r>
        <w:t xml:space="preserve">Mumbai Chapter, Council of Architecture</w:t>
      </w:r>
    </w:p>
    <w:p>
      <w:pPr>
        <w:pStyle w:val="BodyText"/>
      </w:pPr>
      <w:r>
        <w:rPr>
          <w:bCs/>
          <w:b/>
        </w:rPr>
        <w:t xml:space="preserve">Approved By:</w:t>
      </w:r>
      <w:r>
        <w:br/>
      </w:r>
      <w:r>
        <w:t xml:space="preserve">Priya Sharma</w:t>
      </w:r>
      <w:r>
        <w:br/>
      </w:r>
      <w:r>
        <w:t xml:space="preserve">Director of Urban Planning</w:t>
      </w:r>
      <w:r>
        <w:br/>
      </w:r>
      <w:r>
        <w:t xml:space="preserve">Regional Review Committee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Architectural Practice in India Mumbai</dc:title>
  <dc:creator/>
  <dc:language>en</dc:language>
  <cp:keywords/>
  <dcterms:created xsi:type="dcterms:W3CDTF">2026-10-10T08:37:36Z</dcterms:created>
  <dcterms:modified xsi:type="dcterms:W3CDTF">2026-10-10T08:37:36Z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