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Tehran,</w:t>
      </w:r>
      <w:r>
        <w:t xml:space="preserve"> </w:t>
      </w:r>
      <w:r>
        <w:t xml:space="preserve">Iran</w:t>
      </w:r>
    </w:p>
    <w:p>
      <w:pPr>
        <w:pStyle w:val="FirstParagraph"/>
      </w:pPr>
      <w:r>
        <w:t xml:space="preserve">Document ID: PR-TEH-2023-089</w:t>
      </w:r>
      <w:r>
        <w:t xml:space="preserve"> </w:t>
      </w:r>
      <w:r>
        <w:t xml:space="preserve">Date: October 24, 2023</w:t>
      </w:r>
    </w:p>
    <w:bookmarkStart w:id="20" w:name="X8aea2a0811fea7b8bf5d00ca52e619d6b554341"/>
    <w:p>
      <w:pPr>
        <w:pStyle w:val="Heading1"/>
      </w:pPr>
      <w:r>
        <w:t xml:space="preserve">Peer Review Report: Architectural Practice and Urban Integration</w:t>
      </w:r>
    </w:p>
    <w:p>
      <w:pPr>
        <w:pStyle w:val="FirstParagraph"/>
      </w:pPr>
      <w:r>
        <w:rPr>
          <w:bCs/>
          <w:b/>
        </w:rPr>
        <w:t xml:space="preserve">Subject:</w:t>
      </w:r>
      <w:r>
        <w:t xml:space="preserve"> </w:t>
      </w:r>
      <w:r>
        <w:t xml:space="preserve">Evaluation of Architectural Methodologies and Cultural Responsiveness</w:t>
      </w:r>
    </w:p>
    <w:p>
      <w:pPr>
        <w:pStyle w:val="BodyText"/>
      </w:pPr>
      <w:r>
        <w:rPr>
          <w:bCs/>
          <w:b/>
        </w:rPr>
        <w:t xml:space="preserve">Location Context:</w:t>
      </w:r>
      <w:r>
        <w:t xml:space="preserve"> </w:t>
      </w:r>
      <w:r>
        <w:t xml:space="preserve">Iran Tehran</w:t>
      </w:r>
    </w:p>
    <w:p>
      <w:pPr>
        <w:pStyle w:val="BodyText"/>
      </w:pPr>
      <w:r>
        <w:rPr>
          <w:bCs/>
          <w:b/>
        </w:rPr>
        <w:t xml:space="preserve">Reviewee Role:</w:t>
      </w:r>
      <w:r>
        <w:t xml:space="preserve"> </w:t>
      </w:r>
      <w:r>
        <w:t xml:space="preserve">Architect</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output, design philosophy, and technical execution of the</w:t>
      </w:r>
      <w:r>
        <w:t xml:space="preserve"> </w:t>
      </w:r>
      <w:r>
        <w:rPr>
          <w:bCs/>
          <w:b/>
        </w:rPr>
        <w:t xml:space="preserve">Architect</w:t>
      </w:r>
      <w:r>
        <w:t xml:space="preserve"> </w:t>
      </w:r>
      <w:r>
        <w:t xml:space="preserve">under review. The assessment is specifically contextualized within the unique urban, cultural, and environmental landscape of</w:t>
      </w:r>
      <w:r>
        <w:t xml:space="preserve"> </w:t>
      </w:r>
      <w:r>
        <w:rPr>
          <w:bCs/>
          <w:b/>
        </w:rPr>
        <w:t xml:space="preserve">Iran Tehran</w:t>
      </w:r>
      <w:r>
        <w:t xml:space="preserve">. The primary objective of this review is to determine the extent to which the Architect’s work aligns with contemporary global standards while maintaining a deep, respectful dialogue with the rich historical and social fabric of Tehran.</w:t>
      </w:r>
    </w:p>
    <w:p>
      <w:pPr>
        <w:pStyle w:val="BodyText"/>
      </w:pPr>
      <w:r>
        <w:t xml:space="preserve">The review panel has analyzed recent projects, focusing on sustainability, structural integrity, aesthetic coherence, and community impact. The findings suggest a high level of technical proficiency, though specific areas regarding the integration of traditional Persian architectural elements with modern functional requirements require further refinement.</w:t>
      </w:r>
    </w:p>
    <w:bookmarkEnd w:id="21"/>
    <w:bookmarkStart w:id="22" w:name="X27d81aef9e0813d9296d7589425bd16481f6cd3"/>
    <w:p>
      <w:pPr>
        <w:pStyle w:val="Heading2"/>
      </w:pPr>
      <w:r>
        <w:t xml:space="preserve">2. Contextual Analysis: The Tehran Environment</w:t>
      </w:r>
    </w:p>
    <w:p>
      <w:pPr>
        <w:pStyle w:val="FirstParagraph"/>
      </w:pPr>
      <w:r>
        <w:t xml:space="preserve">To accurately assess the</w:t>
      </w:r>
      <w:r>
        <w:t xml:space="preserve"> </w:t>
      </w:r>
      <w:r>
        <w:rPr>
          <w:bCs/>
          <w:b/>
        </w:rPr>
        <w:t xml:space="preserve">Architect</w:t>
      </w:r>
      <w:r>
        <w:t xml:space="preserve">, one must first understand the complexities of practicing in</w:t>
      </w:r>
      <w:r>
        <w:t xml:space="preserve"> </w:t>
      </w:r>
      <w:r>
        <w:rPr>
          <w:bCs/>
          <w:b/>
        </w:rPr>
        <w:t xml:space="preserve">Iran Tehran</w:t>
      </w:r>
      <w:r>
        <w:t xml:space="preserve">. Tehran is a metropolis characterized by rapid urbanization, seismic risks, and a distinct climatic profile featuring hot, dry summers and cold winters. Furthermore, the city is a living museum of architectural history, ranging from Qajar-era structures to modernist interventions.</w:t>
      </w:r>
    </w:p>
    <w:p>
      <w:pPr>
        <w:pStyle w:val="BodyText"/>
      </w:pPr>
      <w:r>
        <w:t xml:space="preserve">A successful</w:t>
      </w:r>
      <w:r>
        <w:t xml:space="preserve"> </w:t>
      </w:r>
      <w:r>
        <w:rPr>
          <w:bCs/>
          <w:b/>
        </w:rPr>
        <w:t xml:space="preserve">Architect</w:t>
      </w:r>
      <w:r>
        <w:t xml:space="preserve"> </w:t>
      </w:r>
      <w:r>
        <w:t xml:space="preserve">in this region must navigate the tension between preserving the city’s heritage and accommodating the demands of a growing population. This</w:t>
      </w:r>
      <w:r>
        <w:t xml:space="preserve"> </w:t>
      </w:r>
      <w:r>
        <w:rPr>
          <w:bCs/>
          <w:b/>
        </w:rPr>
        <w:t xml:space="preserve">Peer Review Report</w:t>
      </w:r>
      <w:r>
        <w:t xml:space="preserve"> </w:t>
      </w:r>
      <w:r>
        <w:t xml:space="preserve">evaluates how the subject has addressed these challenges. The review notes that the Architect demonstrates a strong awareness of Tehran’s topography, particularly in projects situated near the Alborz mountain range, where site-specific orientation and wind flow management are critical.</w:t>
      </w:r>
    </w:p>
    <w:bookmarkEnd w:id="22"/>
    <w:bookmarkStart w:id="23" w:name="X6096037c37c82f8c4c213a6a203ef227eccfa3e"/>
    <w:p>
      <w:pPr>
        <w:pStyle w:val="Heading2"/>
      </w:pPr>
      <w:r>
        <w:t xml:space="preserve">3. Design Philosophy and Cultural Responsiveness</w:t>
      </w:r>
    </w:p>
    <w:p>
      <w:pPr>
        <w:pStyle w:val="FirstParagraph"/>
      </w:pPr>
      <w:r>
        <w:t xml:space="preserve">A core criterion of this</w:t>
      </w:r>
      <w:r>
        <w:t xml:space="preserve"> </w:t>
      </w:r>
      <w:r>
        <w:rPr>
          <w:bCs/>
          <w:b/>
        </w:rPr>
        <w:t xml:space="preserve">Peer Review Report</w:t>
      </w:r>
      <w:r>
        <w:t xml:space="preserve"> </w:t>
      </w:r>
      <w:r>
        <w:t xml:space="preserve">is the cultural sensitivity of the</w:t>
      </w:r>
      <w:r>
        <w:t xml:space="preserve"> </w:t>
      </w:r>
      <w:r>
        <w:rPr>
          <w:bCs/>
          <w:b/>
        </w:rPr>
        <w:t xml:space="preserve">Architect</w:t>
      </w:r>
      <w:r>
        <w:t xml:space="preserve">'s designs. In</w:t>
      </w:r>
      <w:r>
        <w:t xml:space="preserve"> </w:t>
      </w:r>
      <w:r>
        <w:rPr>
          <w:bCs/>
          <w:b/>
        </w:rPr>
        <w:t xml:space="preserve">Iran Tehran</w:t>
      </w:r>
      <w:r>
        <w:t xml:space="preserve">, architecture is not merely about shelter; it is about privacy, family structure, and social interaction. The concept of the "Hayat" (courtyard) remains a vital element of Persian domestic life.</w:t>
      </w:r>
    </w:p>
    <w:p>
      <w:pPr>
        <w:pStyle w:val="BodyText"/>
      </w:pPr>
      <w:r>
        <w:t xml:space="preserve">The review panel commends the</w:t>
      </w:r>
      <w:r>
        <w:t xml:space="preserve"> </w:t>
      </w:r>
      <w:r>
        <w:rPr>
          <w:bCs/>
          <w:b/>
        </w:rPr>
        <w:t xml:space="preserve">Architect</w:t>
      </w:r>
      <w:r>
        <w:t xml:space="preserve"> </w:t>
      </w:r>
      <w:r>
        <w:t xml:space="preserve">for successfully reinterpreting traditional spatial hierarchies in modern residential complexes. By utilizing internal courtyards and screened facades, the designs respect the cultural need for privacy while maximizing natural light and ventilation. However, the report identifies an opportunity for improvement in the use of local materials. While the structural engineering is sound, there is a tendency to rely heavily on imported finishes rather than indigenous materials such as local stone, brick, or wood, which would better anchor the buildings within the</w:t>
      </w:r>
      <w:r>
        <w:t xml:space="preserve"> </w:t>
      </w:r>
      <w:r>
        <w:rPr>
          <w:bCs/>
          <w:b/>
        </w:rPr>
        <w:t xml:space="preserve">Iran Tehran</w:t>
      </w:r>
      <w:r>
        <w:t xml:space="preserve"> </w:t>
      </w:r>
      <w:r>
        <w:t xml:space="preserve">context.</w:t>
      </w:r>
    </w:p>
    <w:bookmarkEnd w:id="23"/>
    <w:bookmarkStart w:id="24" w:name="technical-proficiency-and-sustainability"/>
    <w:p>
      <w:pPr>
        <w:pStyle w:val="Heading2"/>
      </w:pPr>
      <w:r>
        <w:t xml:space="preserve">4. Technical Proficiency and Sustainability</w:t>
      </w:r>
    </w:p>
    <w:p>
      <w:pPr>
        <w:pStyle w:val="FirstParagraph"/>
      </w:pPr>
      <w:r>
        <w:t xml:space="preserve">From a technical standpoint, the</w:t>
      </w:r>
      <w:r>
        <w:t xml:space="preserve"> </w:t>
      </w:r>
      <w:r>
        <w:rPr>
          <w:bCs/>
          <w:b/>
        </w:rPr>
        <w:t xml:space="preserve">Architect</w:t>
      </w:r>
      <w:r>
        <w:t xml:space="preserve"> </w:t>
      </w:r>
      <w:r>
        <w:t xml:space="preserve">exhibits a robust command of building codes and structural requirements specific to</w:t>
      </w:r>
      <w:r>
        <w:t xml:space="preserve"> </w:t>
      </w:r>
      <w:r>
        <w:rPr>
          <w:bCs/>
          <w:b/>
        </w:rPr>
        <w:t xml:space="preserve">Iran Tehran</w:t>
      </w:r>
      <w:r>
        <w:t xml:space="preserve">. Given the region's seismic activity, the structural systems proposed in the reviewed portfolios are rigorous and compliant with national standards. The use of reinforced concrete frames with shear walls is appropriately applied to ensure safety.</w:t>
      </w:r>
    </w:p>
    <w:p>
      <w:pPr>
        <w:pStyle w:val="BodyText"/>
      </w:pPr>
      <w:r>
        <w:t xml:space="preserve">Regarding sustainability, this</w:t>
      </w:r>
      <w:r>
        <w:t xml:space="preserve"> </w:t>
      </w:r>
      <w:r>
        <w:rPr>
          <w:bCs/>
          <w:b/>
        </w:rPr>
        <w:t xml:space="preserve">Peer Review Report</w:t>
      </w:r>
      <w:r>
        <w:t xml:space="preserve"> </w:t>
      </w:r>
      <w:r>
        <w:t xml:space="preserve">highlights the</w:t>
      </w:r>
      <w:r>
        <w:t xml:space="preserve"> </w:t>
      </w:r>
      <w:r>
        <w:rPr>
          <w:bCs/>
          <w:b/>
        </w:rPr>
        <w:t xml:space="preserve">Architect</w:t>
      </w:r>
      <w:r>
        <w:t xml:space="preserve">'s growing commitment to energy efficiency. Tehran faces significant challenges regarding air quality and energy consumption. The reviewed projects show a positive trend toward passive design strategies, such as thermal mass utilization and optimized window-to-wall ratios. Nevertheless, the integration of renewable energy systems, such as solar thermal or photovoltaic arrays, remains inconsistent. The panel recommends that the</w:t>
      </w:r>
      <w:r>
        <w:t xml:space="preserve"> </w:t>
      </w:r>
      <w:r>
        <w:rPr>
          <w:bCs/>
          <w:b/>
        </w:rPr>
        <w:t xml:space="preserve">Architect</w:t>
      </w:r>
      <w:r>
        <w:t xml:space="preserve"> </w:t>
      </w:r>
      <w:r>
        <w:t xml:space="preserve">prioritize green building certifications and renewable integration in future developments to lead by example in the Iranian market.</w:t>
      </w:r>
    </w:p>
    <w:bookmarkEnd w:id="24"/>
    <w:bookmarkStart w:id="25" w:name="urban-integration-and-public-space"/>
    <w:p>
      <w:pPr>
        <w:pStyle w:val="Heading2"/>
      </w:pPr>
      <w:r>
        <w:t xml:space="preserve">5. Urban Integration and Public Space</w:t>
      </w:r>
    </w:p>
    <w:p>
      <w:pPr>
        <w:pStyle w:val="FirstParagraph"/>
      </w:pPr>
      <w:r>
        <w:t xml:space="preserve">The impact of the</w:t>
      </w:r>
      <w:r>
        <w:t xml:space="preserve"> </w:t>
      </w:r>
      <w:r>
        <w:rPr>
          <w:bCs/>
          <w:b/>
        </w:rPr>
        <w:t xml:space="preserve">Architect</w:t>
      </w:r>
      <w:r>
        <w:t xml:space="preserve">'s work on the urban fabric of</w:t>
      </w:r>
      <w:r>
        <w:t xml:space="preserve"> </w:t>
      </w:r>
      <w:r>
        <w:rPr>
          <w:bCs/>
          <w:b/>
        </w:rPr>
        <w:t xml:space="preserve">Iran Tehran</w:t>
      </w:r>
      <w:r>
        <w:t xml:space="preserve"> </w:t>
      </w:r>
      <w:r>
        <w:t xml:space="preserve">is a critical component of this evaluation. Tehran is often criticized for its lack of cohesive public spaces and pedestrian-friendly infrastructure. This</w:t>
      </w:r>
      <w:r>
        <w:t xml:space="preserve"> </w:t>
      </w:r>
      <w:r>
        <w:rPr>
          <w:bCs/>
          <w:b/>
        </w:rPr>
        <w:t xml:space="preserve">Peer Review Report</w:t>
      </w:r>
      <w:r>
        <w:t xml:space="preserve"> </w:t>
      </w:r>
      <w:r>
        <w:t xml:space="preserve">assesses whether the Architect contributes to solving or exacerbating these issues.</w:t>
      </w:r>
    </w:p>
    <w:p>
      <w:pPr>
        <w:pStyle w:val="BodyText"/>
      </w:pPr>
      <w:r>
        <w:t xml:space="preserve">The review finds that the</w:t>
      </w:r>
      <w:r>
        <w:t xml:space="preserve"> </w:t>
      </w:r>
      <w:r>
        <w:rPr>
          <w:bCs/>
          <w:b/>
        </w:rPr>
        <w:t xml:space="preserve">Architect</w:t>
      </w:r>
      <w:r>
        <w:t xml:space="preserve"> </w:t>
      </w:r>
      <w:r>
        <w:t xml:space="preserve">generally designs buildings that respect street lines and scale. However, there is a noted deficiency in the activation of ground-floor spaces. Many projects present blank facades to the street, contributing to the alienation often felt in Tehran’s newer districts. The panel strongly advises the</w:t>
      </w:r>
      <w:r>
        <w:t xml:space="preserve"> </w:t>
      </w:r>
      <w:r>
        <w:rPr>
          <w:bCs/>
          <w:b/>
        </w:rPr>
        <w:t xml:space="preserve">Architect</w:t>
      </w:r>
      <w:r>
        <w:t xml:space="preserve"> </w:t>
      </w:r>
      <w:r>
        <w:t xml:space="preserve">to engage more deeply with urban design principles, creating active street fronts that encourage pedestrian movement and social interaction, thereby enhancing the livability of the neighborhoods in which they build.</w:t>
      </w:r>
    </w:p>
    <w:bookmarkEnd w:id="25"/>
    <w:bookmarkStart w:id="26" w:name="conclusion-and-recommendations"/>
    <w:p>
      <w:pPr>
        <w:pStyle w:val="Heading2"/>
      </w:pPr>
      <w:r>
        <w:t xml:space="preserve">6.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Architect</w:t>
      </w:r>
      <w:r>
        <w:t xml:space="preserve"> </w:t>
      </w:r>
      <w:r>
        <w:t xml:space="preserve">is a competent and thoughtful practitioner operating within the complex environment of</w:t>
      </w:r>
      <w:r>
        <w:t xml:space="preserve"> </w:t>
      </w:r>
      <w:r>
        <w:rPr>
          <w:bCs/>
          <w:b/>
        </w:rPr>
        <w:t xml:space="preserve">Iran Tehran</w:t>
      </w:r>
      <w:r>
        <w:t xml:space="preserve">. The work demonstrates a solid technical foundation and a genuine attempt to honor local cultural values.</w:t>
      </w:r>
    </w:p>
    <w:p>
      <w:pPr>
        <w:pStyle w:val="BodyText"/>
      </w:pPr>
      <w:r>
        <w:t xml:space="preserve">To elevate their practice to an exemplary level, the following recommendations are made:</w:t>
      </w:r>
    </w:p>
    <w:p>
      <w:pPr>
        <w:numPr>
          <w:ilvl w:val="0"/>
          <w:numId w:val="1001"/>
        </w:numPr>
        <w:pStyle w:val="Compact"/>
      </w:pPr>
      <w:r>
        <w:rPr>
          <w:bCs/>
          <w:b/>
        </w:rPr>
        <w:t xml:space="preserve">Materiality:</w:t>
      </w:r>
      <w:r>
        <w:t xml:space="preserve"> </w:t>
      </w:r>
      <w:r>
        <w:t xml:space="preserve">Increase the use of locally sourced, sustainable materials to reduce carbon footprint and enhance cultural resonance.</w:t>
      </w:r>
    </w:p>
    <w:p>
      <w:pPr>
        <w:numPr>
          <w:ilvl w:val="0"/>
          <w:numId w:val="1001"/>
        </w:numPr>
        <w:pStyle w:val="Compact"/>
      </w:pPr>
      <w:r>
        <w:rPr>
          <w:bCs/>
          <w:b/>
        </w:rPr>
        <w:t xml:space="preserve">Urbanism:</w:t>
      </w:r>
      <w:r>
        <w:t xml:space="preserve"> </w:t>
      </w:r>
      <w:r>
        <w:t xml:space="preserve">Prioritize the design of active public interfaces and pedestrian-friendly ground floors.</w:t>
      </w:r>
    </w:p>
    <w:p>
      <w:pPr>
        <w:numPr>
          <w:ilvl w:val="0"/>
          <w:numId w:val="1001"/>
        </w:numPr>
        <w:pStyle w:val="Compact"/>
      </w:pPr>
      <w:r>
        <w:rPr>
          <w:bCs/>
          <w:b/>
        </w:rPr>
        <w:t xml:space="preserve">Innovation:</w:t>
      </w:r>
      <w:r>
        <w:t xml:space="preserve"> </w:t>
      </w:r>
      <w:r>
        <w:t xml:space="preserve">Aggressively integrate renewable energy technologies to address Tehran’s environmental challenges.</w:t>
      </w:r>
    </w:p>
    <w:p>
      <w:pPr>
        <w:pStyle w:val="FirstParagraph"/>
      </w:pPr>
      <w:r>
        <w:t xml:space="preserve">By addressing these areas, the</w:t>
      </w:r>
      <w:r>
        <w:t xml:space="preserve"> </w:t>
      </w:r>
      <w:r>
        <w:rPr>
          <w:bCs/>
          <w:b/>
        </w:rPr>
        <w:t xml:space="preserve">Architect</w:t>
      </w:r>
      <w:r>
        <w:t xml:space="preserve"> </w:t>
      </w:r>
      <w:r>
        <w:t xml:space="preserve">will not only improve their individual portfolio but also contribute significantly to the architectural evolution of</w:t>
      </w:r>
      <w:r>
        <w:t xml:space="preserve"> </w:t>
      </w:r>
      <w:r>
        <w:rPr>
          <w:bCs/>
          <w:b/>
        </w:rPr>
        <w:t xml:space="preserve">Iran Tehran</w:t>
      </w:r>
      <w:r>
        <w:t xml:space="preserve">.</w:t>
      </w:r>
    </w:p>
    <w:bookmarkEnd w:id="26"/>
    <w:bookmarkStart w:id="27" w:name="review-panel-signatures"/>
    <w:p>
      <w:pPr>
        <w:pStyle w:val="Heading3"/>
      </w:pPr>
      <w:r>
        <w:t xml:space="preserve">Review Panel Signatures</w:t>
      </w:r>
    </w:p>
    <w:p>
      <w:pPr>
        <w:pStyle w:val="FirstParagraph"/>
      </w:pPr>
      <w:r>
        <w:t xml:space="preserve">Lead Reviewer, Senior Architect</w:t>
      </w:r>
    </w:p>
    <w:p>
      <w:pPr>
        <w:pStyle w:val="BodyText"/>
      </w:pPr>
      <w:r>
        <w:t xml:space="preserve">Urban Planning Specialist</w:t>
      </w:r>
    </w:p>
    <w:p>
      <w:pPr>
        <w:pStyle w:val="BodyText"/>
      </w:pPr>
      <w:r>
        <w:t xml:space="preserve">Structural Engineering Consultant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Architectural Practice in Tehran, Iran</dc:title>
  <dc:creator/>
  <dc:language>en</dc:language>
  <cp:keywords/>
  <dcterms:created xsi:type="dcterms:W3CDTF">2026-10-10T06:10:53Z</dcterms:created>
  <dcterms:modified xsi:type="dcterms:W3CDTF">2026-10-10T06:10:53Z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