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t xml:space="preserve">Subject:</w:t>
      </w:r>
      <w:r>
        <w:t xml:space="preserve"> </w:t>
      </w:r>
      <w:r>
        <w:t xml:space="preserve">Architectural Practice Evaluation</w:t>
      </w:r>
    </w:p>
    <w:p>
      <w:pPr>
        <w:pStyle w:val="BodyText"/>
      </w:pPr>
      <w:r>
        <w:t xml:space="preserve">Location:</w:t>
      </w:r>
      <w:r>
        <w:t xml:space="preserve"> </w:t>
      </w:r>
      <w:r>
        <w:t xml:space="preserve">Iraq Baghdad</w:t>
      </w:r>
    </w:p>
    <w:p>
      <w:pPr>
        <w:pStyle w:val="BodyText"/>
      </w:pPr>
      <w:r>
        <w:t xml:space="preserve">Date:</w:t>
      </w:r>
      <w:r>
        <w:t xml:space="preserve"> </w:t>
      </w:r>
      <w:r>
        <w:t xml:space="preserve">October 24, 2023</w:t>
      </w:r>
    </w:p>
    <w:p>
      <w:pPr>
        <w:pStyle w:val="BodyText"/>
      </w:pPr>
      <w:r>
        <w:t xml:space="preserve">Report ID:</w:t>
      </w:r>
      <w:r>
        <w:t xml:space="preserve"> </w:t>
      </w:r>
      <w:r>
        <w:t xml:space="preserve">PRR-BG-2023-089</w:t>
      </w:r>
    </w:p>
    <w:p>
      <w:pPr>
        <w:pStyle w:val="BodyText"/>
      </w:pPr>
      <w:r>
        <w:t xml:space="preserve">Reviewer:</w:t>
      </w:r>
      <w:r>
        <w:t xml:space="preserve"> </w:t>
      </w:r>
      <w:r>
        <w:t xml:space="preserve">Senior Architectural Panel</w:t>
      </w:r>
    </w:p>
    <w:p>
      <w:pPr>
        <w:pStyle w:val="BodyText"/>
      </w:pPr>
      <w:r>
        <w:t xml:space="preserve">Status:</w:t>
      </w:r>
      <w:r>
        <w:t xml:space="preserve"> </w:t>
      </w:r>
      <w:r>
        <w:t xml:space="preserve">Final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architectural practice, design methodologies, and professional conduct of the subject</w:t>
      </w:r>
      <w:r>
        <w:t xml:space="preserve"> </w:t>
      </w:r>
      <w:r>
        <w:rPr>
          <w:bCs/>
          <w:b/>
        </w:rPr>
        <w:t xml:space="preserve">Architect</w:t>
      </w:r>
      <w:r>
        <w:t xml:space="preserve"> </w:t>
      </w:r>
      <w:r>
        <w:t xml:space="preserve">operating within the dynamic urban landscape of</w:t>
      </w:r>
      <w:r>
        <w:t xml:space="preserve"> </w:t>
      </w:r>
      <w:r>
        <w:rPr>
          <w:bCs/>
          <w:b/>
        </w:rPr>
        <w:t xml:space="preserve">Iraq Baghdad</w:t>
      </w:r>
      <w:r>
        <w:t xml:space="preserve">. The review was conducted to assess compliance with international architectural standards, local building codes of the Ministry of Construction and Housing, and the specific socio-cultural requirements of the region. The assessment focuses on the Architect's ability to deliver sustainable, culturally sensitive, and structurally sound designs amidst the rapid reconstruction and modernization efforts currently underway in Baghdad.</w:t>
      </w:r>
    </w:p>
    <w:bookmarkEnd w:id="21"/>
    <w:bookmarkStart w:id="22" w:name="X1838170248495fca936e766c2c1b031d2229aa1"/>
    <w:p>
      <w:pPr>
        <w:pStyle w:val="Heading2"/>
      </w:pPr>
      <w:r>
        <w:t xml:space="preserve">2. Contextual Analysis: The Baghdad Environment</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presents unique challenges and opportunities. The city is characterized by extreme climatic conditions, including high summer temperatures and low humidity, which necessitate specific passive cooling strategies and material selections. Furthermore, Baghdad is a city of profound historical significance, blending Ottoman, Abbasid, and modernist influences. Therefore, any architectural intervention must respect the urban fabric while addressing contemporary needs.</w:t>
      </w:r>
    </w:p>
    <w:p>
      <w:pPr>
        <w:pStyle w:val="BodyText"/>
      </w:pPr>
      <w:r>
        <w:t xml:space="preserve">This</w:t>
      </w:r>
      <w:r>
        <w:t xml:space="preserve"> </w:t>
      </w:r>
      <w:r>
        <w:rPr>
          <w:bCs/>
          <w:b/>
        </w:rPr>
        <w:t xml:space="preserve">Peer Review Report</w:t>
      </w:r>
      <w:r>
        <w:t xml:space="preserve"> </w:t>
      </w:r>
      <w:r>
        <w:t xml:space="preserve">evaluates how effectively the Architect integrates these contextual factors. The review panel examined recent projects in districts such as Al-Karrada, Mansour, and the Green Zone to determine if the designs respond appropriately to the local microclimate and cultural heritage. The Architect demonstrated a commendable understanding of the need for thermal mass in construction and the use of traditional shading devices like Mashrabiya, adapted for modern aesthetics.</w:t>
      </w:r>
    </w:p>
    <w:bookmarkEnd w:id="22"/>
    <w:bookmarkStart w:id="23" w:name="design-quality-and-innovation"/>
    <w:p>
      <w:pPr>
        <w:pStyle w:val="Heading2"/>
      </w:pPr>
      <w:r>
        <w:t xml:space="preserve">3. Design Quality and Innovation</w:t>
      </w:r>
    </w:p>
    <w:p>
      <w:pPr>
        <w:pStyle w:val="FirstParagraph"/>
      </w:pPr>
      <w:r>
        <w:t xml:space="preserve">The core of this</w:t>
      </w:r>
      <w:r>
        <w:t xml:space="preserve"> </w:t>
      </w:r>
      <w:r>
        <w:rPr>
          <w:bCs/>
          <w:b/>
        </w:rPr>
        <w:t xml:space="preserve">Peer Review Report</w:t>
      </w:r>
      <w:r>
        <w:t xml:space="preserve"> </w:t>
      </w:r>
      <w:r>
        <w:t xml:space="preserve">assesses the creative and technical output of the</w:t>
      </w:r>
      <w:r>
        <w:t xml:space="preserve"> </w:t>
      </w:r>
      <w:r>
        <w:rPr>
          <w:bCs/>
          <w:b/>
        </w:rPr>
        <w:t xml:space="preserve">Architect</w:t>
      </w:r>
      <w:r>
        <w:t xml:space="preserve">. The panel reviewed a portfolio of residential, commercial, and institutional projects completed over the last three years. The Architect's work shows a strong commitment to functionalism, ensuring that spaces are utilized efficiently—a critical factor in the high-density areas of</w:t>
      </w:r>
      <w:r>
        <w:t xml:space="preserve"> </w:t>
      </w:r>
      <w:r>
        <w:rPr>
          <w:bCs/>
          <w:b/>
        </w:rPr>
        <w:t xml:space="preserve">Iraq Baghdad</w:t>
      </w:r>
      <w:r>
        <w:t xml:space="preserve">.</w:t>
      </w:r>
    </w:p>
    <w:p>
      <w:pPr>
        <w:pStyle w:val="BodyText"/>
      </w:pPr>
      <w:r>
        <w:t xml:space="preserve">Innovation was observed in the use of locally sourced materials, reducing the carbon footprint associated with importing construction resources. The Architect successfully balanced modern glass facades with robust concrete structures, a combination that is both visually striking and durable against the regional weather patterns. However, the report notes that while aesthetic innovation is high, there is room for improvement in integrating smart building technologies, which are becoming increasingly relevant in Baghdad's growing smart city initiatives.</w:t>
      </w:r>
    </w:p>
    <w:bookmarkEnd w:id="23"/>
    <w:bookmarkStart w:id="24" w:name="technical-compliance-and-sustainability"/>
    <w:p>
      <w:pPr>
        <w:pStyle w:val="Heading2"/>
      </w:pPr>
      <w:r>
        <w:t xml:space="preserve">4. Technical Compliance and Sustainability</w:t>
      </w:r>
    </w:p>
    <w:p>
      <w:pPr>
        <w:pStyle w:val="FirstParagraph"/>
      </w:pPr>
      <w:r>
        <w:t xml:space="preserve">Adherence to technical standards is paramount. This</w:t>
      </w:r>
      <w:r>
        <w:t xml:space="preserve"> </w:t>
      </w:r>
      <w:r>
        <w:rPr>
          <w:bCs/>
          <w:b/>
        </w:rPr>
        <w:t xml:space="preserve">Peer Review Report</w:t>
      </w:r>
      <w:r>
        <w:t xml:space="preserve"> </w:t>
      </w:r>
      <w:r>
        <w:t xml:space="preserve">confirms that the</w:t>
      </w:r>
      <w:r>
        <w:t xml:space="preserve"> </w:t>
      </w:r>
      <w:r>
        <w:rPr>
          <w:bCs/>
          <w:b/>
        </w:rPr>
        <w:t xml:space="preserve">Architect</w:t>
      </w:r>
      <w:r>
        <w:t xml:space="preserve"> </w:t>
      </w:r>
      <w:r>
        <w:t xml:space="preserve">consistently complies with the Iraqi Building Code and safety regulations. Structural integrity, fire safety, and accessibility standards were found to be rigorously applied across all reviewed projects.</w:t>
      </w:r>
    </w:p>
    <w:p>
      <w:pPr>
        <w:pStyle w:val="BodyText"/>
      </w:pPr>
      <w:r>
        <w:t xml:space="preserve">Regarding sustainability, the Architect has made significant strides. Given the energy demands in</w:t>
      </w:r>
      <w:r>
        <w:t xml:space="preserve"> </w:t>
      </w:r>
      <w:r>
        <w:rPr>
          <w:bCs/>
          <w:b/>
        </w:rPr>
        <w:t xml:space="preserve">Iraq Baghdad</w:t>
      </w:r>
      <w:r>
        <w:t xml:space="preserve">, the designs prioritize energy efficiency through optimized orientation and natural ventilation. The use of solar-ready roof structures in recent residential complexes is particularly noteworthy. The panel recommends that the Architect further explore green roofing systems and rainwater harvesting techniques to enhance sustainability credentials, aligning with global environmental goals while addressing local water scarcity issues.</w:t>
      </w:r>
    </w:p>
    <w:bookmarkEnd w:id="24"/>
    <w:bookmarkStart w:id="25" w:name="professional-conduct-and-collaboration"/>
    <w:p>
      <w:pPr>
        <w:pStyle w:val="Heading2"/>
      </w:pPr>
      <w:r>
        <w:t xml:space="preserve">5. Professional Conduct and Collaboration</w:t>
      </w:r>
    </w:p>
    <w:p>
      <w:pPr>
        <w:pStyle w:val="FirstParagraph"/>
      </w:pPr>
      <w:r>
        <w:t xml:space="preserve">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must navigate complex stakeholder environments, including government bodies, contractors, and community leaders. This</w:t>
      </w:r>
      <w:r>
        <w:t xml:space="preserve"> </w:t>
      </w:r>
      <w:r>
        <w:rPr>
          <w:bCs/>
          <w:b/>
        </w:rPr>
        <w:t xml:space="preserve">Peer Review Report</w:t>
      </w:r>
      <w:r>
        <w:t xml:space="preserve"> </w:t>
      </w:r>
      <w:r>
        <w:t xml:space="preserve">highlights the Architect's strong professional ethics and collaborative approach. Feedback from contractors indicates clear communication and detailed documentation, which minimizes errors during construction.</w:t>
      </w:r>
    </w:p>
    <w:p>
      <w:pPr>
        <w:pStyle w:val="BodyText"/>
      </w:pPr>
      <w:r>
        <w:t xml:space="preserve">The Architect's ability to mediate between client desires and regulatory constraints is exemplary. In several instances, the Architect successfully advocated for design integrity while ensuring projects remained within budget and timeline constraints, a crucial skill in the fluctuating economic environment of Baghdad.</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Architect</w:t>
      </w:r>
      <w:r>
        <w:t xml:space="preserve"> </w:t>
      </w:r>
      <w:r>
        <w:t xml:space="preserve">to further enhance their practice in</w:t>
      </w:r>
      <w:r>
        <w:t xml:space="preserve"> </w:t>
      </w:r>
      <w:r>
        <w:rPr>
          <w:bCs/>
          <w:b/>
        </w:rPr>
        <w:t xml:space="preserve">Iraq Baghdad</w:t>
      </w:r>
      <w:r>
        <w:t xml:space="preserve">:</w:t>
      </w:r>
    </w:p>
    <w:p>
      <w:pPr>
        <w:numPr>
          <w:ilvl w:val="0"/>
          <w:numId w:val="1001"/>
        </w:numPr>
        <w:pStyle w:val="Compact"/>
      </w:pPr>
      <w:r>
        <w:rPr>
          <w:bCs/>
          <w:b/>
        </w:rPr>
        <w:t xml:space="preserve">Enhance Digital Integration:</w:t>
      </w:r>
      <w:r>
        <w:t xml:space="preserve"> </w:t>
      </w:r>
      <w:r>
        <w:t xml:space="preserve">Adopt Building Information Modeling (BIM) more extensively to improve coordination and lifecycle management of buildings.</w:t>
      </w:r>
    </w:p>
    <w:p>
      <w:pPr>
        <w:numPr>
          <w:ilvl w:val="0"/>
          <w:numId w:val="1001"/>
        </w:numPr>
        <w:pStyle w:val="Compact"/>
      </w:pPr>
      <w:r>
        <w:rPr>
          <w:bCs/>
          <w:b/>
        </w:rPr>
        <w:t xml:space="preserve">Cultural Heritage Focus:</w:t>
      </w:r>
      <w:r>
        <w:t xml:space="preserve"> </w:t>
      </w:r>
      <w:r>
        <w:t xml:space="preserve">Develop specialized guidelines for adaptive reuse of historic structures in Baghdad, preserving the city's identity.</w:t>
      </w:r>
    </w:p>
    <w:p>
      <w:pPr>
        <w:numPr>
          <w:ilvl w:val="0"/>
          <w:numId w:val="1001"/>
        </w:numPr>
        <w:pStyle w:val="Compact"/>
      </w:pPr>
      <w:r>
        <w:rPr>
          <w:bCs/>
          <w:b/>
        </w:rPr>
        <w:t xml:space="preserve">Sustainability Certification:</w:t>
      </w:r>
      <w:r>
        <w:t xml:space="preserve"> </w:t>
      </w:r>
      <w:r>
        <w:t xml:space="preserve">Pursue international sustainability certifications (such as LEED or Estidama) for major projects to set a benchmark in the Iraqi market.</w:t>
      </w:r>
    </w:p>
    <w:p>
      <w:pPr>
        <w:numPr>
          <w:ilvl w:val="0"/>
          <w:numId w:val="1001"/>
        </w:numPr>
        <w:pStyle w:val="Compact"/>
      </w:pPr>
      <w:r>
        <w:rPr>
          <w:bCs/>
          <w:b/>
        </w:rPr>
        <w:t xml:space="preserve">Community Engagement:</w:t>
      </w:r>
      <w:r>
        <w:t xml:space="preserve"> </w:t>
      </w:r>
      <w:r>
        <w:t xml:space="preserve">Increase public participation in the design process for civic projects to ensure they meet the evolving needs of Baghdad's diverse population.</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is a highly competent professional whose work significantly contributes to the built environment of</w:t>
      </w:r>
      <w:r>
        <w:t xml:space="preserve"> </w:t>
      </w:r>
      <w:r>
        <w:rPr>
          <w:bCs/>
          <w:b/>
        </w:rPr>
        <w:t xml:space="preserve">Iraq Baghdad</w:t>
      </w:r>
      <w:r>
        <w:t xml:space="preserve">. The Architect demonstrates a rare blend of technical proficiency, cultural sensitivity, and innovative design thinking. By addressing the recommendations outlined above, the Architect is well-positioned to lead the next generation of architectural development in Baghdad, creating spaces that are not only functional and beautiful but also resilient and sustainable for the future.</w:t>
      </w:r>
    </w:p>
    <w:bookmarkEnd w:id="27"/>
    <w:p>
      <w:pPr>
        <w:pStyle w:val="BodyText"/>
      </w:pPr>
      <w:r>
        <w:rPr>
          <w:bCs/>
          <w:b/>
        </w:rPr>
        <w:t xml:space="preserve">Report Prepared By:</w:t>
      </w:r>
    </w:p>
    <w:p>
      <w:pPr>
        <w:pStyle w:val="BodyText"/>
      </w:pPr>
      <w:r>
        <w:t xml:space="preserve">Dr. Ahmed Al-Farsi</w:t>
      </w:r>
      <w:r>
        <w:br/>
      </w:r>
      <w:r>
        <w:t xml:space="preserve">Lead Reviewer, Architectural Standards Board</w:t>
      </w:r>
    </w:p>
    <w:p>
      <w:pPr>
        <w:pStyle w:val="BodyText"/>
      </w:pPr>
      <w:r>
        <w:t xml:space="preserve">This document is confidential and intended solely for the use of the addressee.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Iraq Baghdad</dc:title>
  <dc:creator/>
  <dc:language>en</dc:language>
  <cp:keywords/>
  <dcterms:created xsi:type="dcterms:W3CDTF">2026-10-10T08:38:26Z</dcterms:created>
  <dcterms:modified xsi:type="dcterms:W3CDTF">2026-10-10T08:38:26Z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