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Architectural Design &amp; Urban Integration</w:t>
      </w:r>
      <w:r>
        <w:br/>
      </w: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Tel Aviv Urban Design Committee</w:t>
      </w:r>
      <w:r>
        <w:br/>
      </w:r>
      <w:r>
        <w:rPr>
          <w:bCs/>
          <w:b/>
        </w:rPr>
        <w:t xml:space="preserve">Reference ID:</w:t>
      </w:r>
      <w:r>
        <w:t xml:space="preserve"> </w:t>
      </w:r>
      <w:r>
        <w:t xml:space="preserve">TA-ARC-2023-089</w:t>
      </w:r>
    </w:p>
    <w:bookmarkStart w:id="25" w:name="Xd8bd4ade2476719f6ac9e3cc42c07efb42425cf"/>
    <w:p>
      <w:pPr>
        <w:pStyle w:val="Heading1"/>
      </w:pPr>
      <w:r>
        <w:t xml:space="preserve">Peer Review Report: Architectural Practice in Israel Tel Aviv</w:t>
      </w:r>
    </w:p>
    <w:p>
      <w:pPr>
        <w:pStyle w:val="FirstParagraph"/>
      </w:pPr>
      <w:r>
        <w:t xml:space="preserve">This Peer Review Report serves as a comprehensive evaluation of the architectural proposal submitted for development within the dynamic urban landscape of Israel Tel Aviv. The review process is conducted in accordance with the standards set by the Israeli Association of Architects and the local planning authorities of Tel Aviv-Yafo. The primary objective of this document is to assess the design's viability, aesthetic coherence, structural integrity, and its alignment with the unique cultural and environmental context of the region.</w:t>
      </w:r>
    </w:p>
    <w:p>
      <w:pPr>
        <w:pStyle w:val="BodyText"/>
      </w:pPr>
      <w:r>
        <w:t xml:space="preserve">The role of the Architect in this context is paramount. In a city as historically layered and rapidly evolving as Tel Aviv, the Architect must act not merely as a designer of structures, but as a mediator between the past and the future. This report scrutinizes how the proposed design respects the "White City" heritage while embracing the high-tech, modernist ethos that defines contemporary Israel Tel Aviv.</w:t>
      </w:r>
    </w:p>
    <w:bookmarkStart w:id="20" w:name="Xdf59d7801228cfa594ad7e76d7ada6b122819ee"/>
    <w:p>
      <w:pPr>
        <w:pStyle w:val="Heading2"/>
      </w:pPr>
      <w:r>
        <w:t xml:space="preserve">1. Contextual Analysis and Urban Integration</w:t>
      </w:r>
    </w:p>
    <w:p>
      <w:pPr>
        <w:pStyle w:val="FirstParagraph"/>
      </w:pPr>
      <w:r>
        <w:t xml:space="preserve">The first criterion of this Peer Review Report focuses on the building's relationship with its immediate surroundings in Israel Tel Aviv. The proposal demonstrates a strong understanding of the local urban fabric. The massing of the structure has been carefully calibrated to respect the scale of neighboring buildings, ensuring that the skyline remains harmonious. The Architect has successfully integrated the building into the street grid, maintaining the pedestrian-friendly flow that is characteristic of Tel Aviv's vibrant neighborhoods.</w:t>
      </w:r>
    </w:p>
    <w:p>
      <w:pPr>
        <w:pStyle w:val="BodyText"/>
      </w:pPr>
      <w:r>
        <w:t xml:space="preserve">Furthermore, the design acknowledges the historical significance of the site. By incorporating materials and textures that echo the Bauhaus style prevalent in the area, the Architect ensures that the new construction does not clash with the existing heritage. This sensitivity to context is crucial for maintaining the identity of Israel Tel Aviv as a UNESCO World Heritage site while allowing for necessary urban growth.</w:t>
      </w:r>
    </w:p>
    <w:bookmarkEnd w:id="20"/>
    <w:bookmarkStart w:id="21" w:name="architectural-design-and-aesthetics"/>
    <w:p>
      <w:pPr>
        <w:pStyle w:val="Heading2"/>
      </w:pPr>
      <w:r>
        <w:t xml:space="preserve">2. Architectural Design and Aesthetics</w:t>
      </w:r>
    </w:p>
    <w:p>
      <w:pPr>
        <w:pStyle w:val="FirstParagraph"/>
      </w:pPr>
      <w:r>
        <w:t xml:space="preserve">The aesthetic quality of the proposal is a central focus of this Peer Review Report. The Architect has employed a contemporary design language that is both innovative and respectful. The façade treatment utilizes a combination of glass, concrete, and local stone, creating a visual dialogue with the Mediterranean environment. The use of natural light is particularly noteworthy; the design maximizes daylight penetration while minimizing heat gain, a critical consideration for the climate of Israel Tel Aviv.</w:t>
      </w:r>
    </w:p>
    <w:p>
      <w:pPr>
        <w:pStyle w:val="BodyText"/>
      </w:pPr>
      <w:r>
        <w:t xml:space="preserve">The interior spaces are designed to promote flexibility and adaptability, reflecting the dynamic nature of modern life in Tel Aviv. The layout encourages social interaction and community engagement, aligning with the city's reputation as a hub of culture and innovation. The Architect's attention to detail is evident in the selection of finishes and the integration of green spaces, which contribute to the overall well-being of the occupants.</w:t>
      </w:r>
    </w:p>
    <w:bookmarkEnd w:id="21"/>
    <w:bookmarkStart w:id="22" w:name="sustainability-and-environmental-impact"/>
    <w:p>
      <w:pPr>
        <w:pStyle w:val="Heading2"/>
      </w:pPr>
      <w:r>
        <w:t xml:space="preserve">3. Sustainability and Environmental Impact</w:t>
      </w:r>
    </w:p>
    <w:p>
      <w:pPr>
        <w:pStyle w:val="FirstParagraph"/>
      </w:pPr>
      <w:r>
        <w:t xml:space="preserve">In light of global climate challenges and local environmental regulations, this Peer Review Report places significant emphasis on sustainability. The Architect has incorporated several green building strategies into the design. These include the use of renewable energy sources, such as solar panels, and the implementation of water conservation systems. The building is designed to achieve a high rating under the Israeli Green Building Council standards, demonstrating a commitment to environmental stewardship.</w:t>
      </w:r>
    </w:p>
    <w:p>
      <w:pPr>
        <w:pStyle w:val="BodyText"/>
      </w:pPr>
      <w:r>
        <w:t xml:space="preserve">The integration of green roofs and vertical gardens not only enhances the building's aesthetic appeal but also contributes to urban biodiversity and reduces the urban heat island effect. This approach is particularly relevant for Israel Tel Aviv, where the preservation of natural resources and the mitigation of environmental impact are top priorities.</w:t>
      </w:r>
    </w:p>
    <w:bookmarkEnd w:id="22"/>
    <w:bookmarkStart w:id="23" w:name="Xa04cbf36a0c2bbe3f205883709e8127d2ef73cf"/>
    <w:p>
      <w:pPr>
        <w:pStyle w:val="Heading2"/>
      </w:pPr>
      <w:r>
        <w:t xml:space="preserve">4. Structural Integrity and Technical Compliance</w:t>
      </w:r>
    </w:p>
    <w:p>
      <w:pPr>
        <w:pStyle w:val="FirstParagraph"/>
      </w:pPr>
      <w:r>
        <w:t xml:space="preserve">The technical aspects of the proposal have been thoroughly reviewed by structural and mechanical engineers. The Peer Review Report confirms that the design meets all relevant building codes and safety standards in Israel. The structural system is robust and capable of withstanding the seismic activity typical of the region. The Architect has collaborated closely with engineering teams to ensure that the design is not only visually striking but also structurally sound and technically feasible.</w:t>
      </w:r>
    </w:p>
    <w:p>
      <w:pPr>
        <w:pStyle w:val="BodyText"/>
      </w:pPr>
      <w:r>
        <w:t xml:space="preserve">The use of advanced construction technologies and materials is evident in the proposal. This includes the application of high-performance insulation and energy-efficient glazing, which contribute to the building's overall sustainability and comfort. The Architect's ability to integrate these technical elements seamlessly into the design is a testament to their expertise and professionalism.</w:t>
      </w:r>
    </w:p>
    <w:bookmarkEnd w:id="23"/>
    <w:bookmarkStart w:id="24" w:name="recommendations-and-conclusion"/>
    <w:p>
      <w:pPr>
        <w:pStyle w:val="Heading2"/>
      </w:pPr>
      <w:r>
        <w:t xml:space="preserve">5. Recommendations and Conclusion</w:t>
      </w:r>
    </w:p>
    <w:p>
      <w:pPr>
        <w:pStyle w:val="FirstParagraph"/>
      </w:pPr>
      <w:r>
        <w:t xml:space="preserve">Based on the comprehensive evaluation outlined in this Peer Review Report, the Architect's proposal for development in Israel Tel Aviv is highly commendable. The design successfully balances innovation with tradition, sustainability with functionality, and aesthetics with technical rigor. However, the review board recommends a few minor adjustments to further enhance the project. These include refining the landscaping plan to incorporate more native plant species and optimizing the shading devices on the south-facing façade to reduce solar heat gain.</w:t>
      </w:r>
    </w:p>
    <w:p>
      <w:pPr>
        <w:pStyle w:val="BodyText"/>
      </w:pPr>
      <w:r>
        <w:t xml:space="preserve">In conclusion, this Peer Review Report affirms that the Architect has delivered a design that is not only compliant with regulatory requirements but also contributes positively to the urban fabric of Israel Tel Aviv. The project has the potential to become a landmark that embodies the spirit of the city—modern, vibrant, and deeply rooted in its history. The review board recommends approval of the proposal, subject to the implementation of the suggested modifications.</w:t>
      </w:r>
    </w:p>
    <w:p>
      <w:pPr>
        <w:pStyle w:val="BodyText"/>
      </w:pPr>
      <w:r>
        <w:rPr>
          <w:bCs/>
          <w:b/>
        </w:rPr>
        <w:t xml:space="preserve">Lead Reviewer:</w:t>
      </w:r>
      <w:r>
        <w:br/>
      </w:r>
      <w:r>
        <w:t xml:space="preserve">Prof. David Cohen</w:t>
      </w:r>
      <w:r>
        <w:br/>
      </w:r>
      <w:r>
        <w:t xml:space="preserve">Chair, Tel Aviv Urban Design Committee</w:t>
      </w:r>
    </w:p>
    <w:p>
      <w:pPr>
        <w:pStyle w:val="BodyText"/>
      </w:pPr>
      <w:r>
        <w:rPr>
          <w:bCs/>
          <w:b/>
        </w:rPr>
        <w:t xml:space="preserve">Architect Representative:</w:t>
      </w:r>
      <w:r>
        <w:br/>
      </w:r>
      <w:r>
        <w:t xml:space="preserve">[Name Redacted]</w:t>
      </w:r>
      <w:r>
        <w:br/>
      </w:r>
      <w:r>
        <w:t xml:space="preserve">Principal Architect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Israel Tel Aviv</dc:title>
  <dc:creator/>
  <dc:language>en</dc:language>
  <cp:keywords/>
  <dcterms:created xsi:type="dcterms:W3CDTF">2026-10-10T05:51:25Z</dcterms:created>
  <dcterms:modified xsi:type="dcterms:W3CDTF">2026-10-10T05:51:25Z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